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9229D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80" w:lineRule="auto"/>
        <w:jc w:val="left"/>
        <w:rPr>
          <w:rFonts w:ascii="Exo 2" w:eastAsia="Exo 2" w:hAnsi="Exo 2" w:cs="Exo 2"/>
          <w:b/>
          <w:bCs/>
          <w:color w:val="1F3A24"/>
          <w:sz w:val="32"/>
          <w:szCs w:val="32"/>
        </w:rPr>
      </w:pPr>
      <w:r>
        <w:rPr>
          <w:rFonts w:ascii="Exo 2" w:eastAsia="Exo 2" w:hAnsi="Exo 2" w:cs="Exo 2"/>
          <w:b/>
          <w:bCs/>
          <w:color w:val="1F3A24"/>
          <w:sz w:val="32"/>
          <w:szCs w:val="32"/>
        </w:rPr>
        <w:t xml:space="preserve">Título em caixa baixa e se houver subtítulo separar por dois pontos [Estilo: </w:t>
      </w:r>
      <w:proofErr w:type="spellStart"/>
      <w:r>
        <w:rPr>
          <w:rFonts w:ascii="Exo 2" w:eastAsia="Exo 2" w:hAnsi="Exo 2" w:cs="Exo 2"/>
          <w:b/>
          <w:bCs/>
          <w:color w:val="1F3A24"/>
          <w:sz w:val="32"/>
          <w:szCs w:val="32"/>
        </w:rPr>
        <w:t>SNCT_título</w:t>
      </w:r>
      <w:proofErr w:type="spellEnd"/>
      <w:r>
        <w:rPr>
          <w:rFonts w:ascii="Exo 2" w:eastAsia="Exo 2" w:hAnsi="Exo 2" w:cs="Exo 2"/>
          <w:b/>
          <w:bCs/>
          <w:color w:val="1F3A24"/>
          <w:sz w:val="32"/>
          <w:szCs w:val="32"/>
        </w:rPr>
        <w:t>]</w:t>
      </w:r>
    </w:p>
    <w:p w14:paraId="2C51BED9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>Nome completo do autor 1 | E-mail | Câmpus</w:t>
      </w:r>
    </w:p>
    <w:p w14:paraId="57134E31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>Maria da Penha da Silva Santos | maria.penha@ifsc.edu.br | Câmpus Florianópolis</w:t>
      </w:r>
    </w:p>
    <w:p w14:paraId="1AAB92F5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120" w:line="240" w:lineRule="auto"/>
        <w:jc w:val="left"/>
        <w:rPr>
          <w:rFonts w:ascii="Exo 2" w:eastAsia="Exo 2" w:hAnsi="Exo 2" w:cs="Exo 2"/>
          <w:b/>
          <w:bCs/>
          <w:color w:val="1F3A24"/>
        </w:rPr>
      </w:pPr>
      <w:bookmarkStart w:id="0" w:name="_heading=h.opg4lwlar33u" w:colFirst="0" w:colLast="0"/>
      <w:bookmarkEnd w:id="0"/>
      <w:r>
        <w:rPr>
          <w:rFonts w:ascii="Exo 2" w:eastAsia="Exo 2" w:hAnsi="Exo 2" w:cs="Exo 2"/>
          <w:b/>
          <w:bCs/>
          <w:color w:val="1F3A24"/>
        </w:rPr>
        <w:t xml:space="preserve">RESUMO [Estilo: </w:t>
      </w:r>
      <w:proofErr w:type="spellStart"/>
      <w:r>
        <w:rPr>
          <w:rFonts w:ascii="Exo 2" w:eastAsia="Exo 2" w:hAnsi="Exo 2" w:cs="Exo 2"/>
          <w:b/>
          <w:bCs/>
          <w:color w:val="1F3A24"/>
        </w:rPr>
        <w:t>SNCT_título_resumo</w:t>
      </w:r>
      <w:proofErr w:type="spellEnd"/>
      <w:r>
        <w:rPr>
          <w:rFonts w:ascii="Exo 2" w:eastAsia="Exo 2" w:hAnsi="Exo 2" w:cs="Exo 2"/>
          <w:b/>
          <w:bCs/>
          <w:color w:val="1F3A24"/>
        </w:rPr>
        <w:t>]</w:t>
      </w:r>
    </w:p>
    <w:p w14:paraId="43317CB9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[Estilo: </w:t>
      </w:r>
      <w:proofErr w:type="spellStart"/>
      <w:r>
        <w:rPr>
          <w:color w:val="17201A"/>
          <w:sz w:val="20"/>
          <w:szCs w:val="20"/>
        </w:rPr>
        <w:t>SNCT_texto_resumo</w:t>
      </w:r>
      <w:proofErr w:type="spellEnd"/>
      <w:r>
        <w:rPr>
          <w:color w:val="17201A"/>
          <w:sz w:val="20"/>
          <w:szCs w:val="20"/>
        </w:rPr>
        <w:t>] Em parágrafo único, com 100 a 250 palavras, o pesquisador deve atentar para alguns aspectos indispensáveis à elaboração do resumo de uma comunicação científica, contemplando o assunto abordado no texto, o objetivo do artigo, os principais resultados e a síntese da conclusão dos autores.</w:t>
      </w:r>
    </w:p>
    <w:p w14:paraId="5C8A9621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17201A"/>
          <w:sz w:val="20"/>
          <w:szCs w:val="20"/>
        </w:rPr>
      </w:pPr>
      <w:r>
        <w:rPr>
          <w:b/>
          <w:bCs/>
          <w:color w:val="17201A"/>
          <w:sz w:val="20"/>
          <w:szCs w:val="20"/>
        </w:rPr>
        <w:t>Palavras-chave:</w:t>
      </w:r>
      <w:r>
        <w:rPr>
          <w:color w:val="17201A"/>
          <w:sz w:val="20"/>
          <w:szCs w:val="20"/>
        </w:rPr>
        <w:t xml:space="preserve"> utilize três a cinco; escritas em minúsculas; separadas por ponto e vírgula.</w:t>
      </w:r>
    </w:p>
    <w:p w14:paraId="4BAE506C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1 INTRODUÇÃO [Estilo: SNCT_T1]</w:t>
      </w:r>
    </w:p>
    <w:p w14:paraId="7950104E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 xml:space="preserve">[Estilo: </w:t>
      </w:r>
      <w:proofErr w:type="spellStart"/>
      <w:r>
        <w:rPr>
          <w:color w:val="17201A"/>
        </w:rPr>
        <w:t>SNCT_texto</w:t>
      </w:r>
      <w:proofErr w:type="spellEnd"/>
      <w:r>
        <w:rPr>
          <w:color w:val="17201A"/>
        </w:rPr>
        <w:t>] Nesta seção, apresente o tema do trabalho e delimite a questão, problema ou aspecto que será abordado. Explique a relevância do tema e situe a perspectiva a partir da qual o trabalho será desenvolvido, considerando, conforme pertinente, a área de conhecimento, a experiência docente ou discente, a atividade realizada ou o debate no qual o trabalho se insere. Ao final da introdução, apresente o objetivo ou a ideia central do trabalho e indique, brevemente, como o texto será desenvolvido nas seções seguintes.</w:t>
      </w:r>
    </w:p>
    <w:p w14:paraId="0F8E6EB5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2 TÍTULO DA PRIMEIRA SEÇÃO DE DESENVOLVIMENTO</w:t>
      </w:r>
    </w:p>
    <w:p w14:paraId="6639DEA8" w14:textId="77777777" w:rsidR="002B00F0" w:rsidRDefault="00000000">
      <w:pPr>
        <w:spacing w:before="240" w:after="240"/>
        <w:ind w:firstLine="720"/>
        <w:rPr>
          <w:color w:val="17201A"/>
        </w:rPr>
      </w:pPr>
      <w:r>
        <w:rPr>
          <w:color w:val="17201A"/>
        </w:rPr>
        <w:t xml:space="preserve">[Estilo: </w:t>
      </w:r>
      <w:proofErr w:type="spellStart"/>
      <w:r>
        <w:rPr>
          <w:color w:val="17201A"/>
        </w:rPr>
        <w:t>SNCT_texto</w:t>
      </w:r>
      <w:proofErr w:type="spellEnd"/>
      <w:r>
        <w:rPr>
          <w:color w:val="17201A"/>
        </w:rPr>
        <w:t>] O desenvolvimento deverá apresentar e discutir os principais aspectos relacionados ao tema e ao objetivo do trabalho. As seções não possuem títulos previamente definidos: nomeie cada seção de acordo com o conteúdo que será apresentado. Organize o desenvolvimento de forma lógica e coerente, de modo que cada seção contribua para a compreensão, discussão ou aprofundamento do tema. Conforme a natureza do trabalho, o desenvolvimento poderá apresentar fundamentação teórica, discussão de conceitos, descrição e análise de experiências, apresentação e discussão de resultados, análise de situações ou casos, entre outras abordagens pertinentes. Mantenha a numeração sequencial das seções e utilize os estilos SNCT_T1, SNCT_T2 e SNCT_T3 conforme o nível da seção.</w:t>
      </w:r>
    </w:p>
    <w:p w14:paraId="551FC91E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lastRenderedPageBreak/>
        <w:t>Fundamente as afirmações, conceitos, informações e discussões apresentadas no trabalho em fontes adequadas, sempre que necessário. As citações devem ser utilizadas para apresentar, fundamentar, contextualizar ou discutir ideias de outros autores, estabelecendo relação com o conteúdo desenvolvido no texto. Toda ideia, informação ou trecho de outro autor utilizado no trabalho deve ser devidamente referenciado, conforme a NBR 10520/2023 — (Sobrenome, ano, página) para citações diretas, (Sobrenome, ano) para paráfrases —, com a obra listada nas referências segundo a NBR 6023.</w:t>
      </w:r>
    </w:p>
    <w:p w14:paraId="3F7367EE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="2268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[Estilo: </w:t>
      </w:r>
      <w:proofErr w:type="spellStart"/>
      <w:r>
        <w:rPr>
          <w:color w:val="17201A"/>
          <w:sz w:val="20"/>
          <w:szCs w:val="20"/>
        </w:rPr>
        <w:t>SNCT_citação</w:t>
      </w:r>
      <w:proofErr w:type="spellEnd"/>
      <w:r>
        <w:rPr>
          <w:color w:val="17201A"/>
          <w:sz w:val="20"/>
          <w:szCs w:val="20"/>
        </w:rPr>
        <w:t>] Citações diretas com mais de três linhas ficam separadas do texto, em recuo de 4 cm, fonte um ponto menor e espaçamento simples. Antes e depois da citação o espaçamento é normal, com uma linha em branco (Silva, 2025, p. 30).</w:t>
      </w:r>
    </w:p>
    <w:p w14:paraId="4966DBBE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3 TÍTULO DA SEGUNDA SEÇÃO DE DESENVOLVIMENTO</w:t>
      </w:r>
    </w:p>
    <w:p w14:paraId="0A08F067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 xml:space="preserve">[Estilo: </w:t>
      </w:r>
      <w:proofErr w:type="spellStart"/>
      <w:r>
        <w:rPr>
          <w:color w:val="17201A"/>
        </w:rPr>
        <w:t>SNCT_texto</w:t>
      </w:r>
      <w:proofErr w:type="spellEnd"/>
      <w:r>
        <w:rPr>
          <w:color w:val="17201A"/>
        </w:rPr>
        <w:t xml:space="preserve">] O desenvolvimento poderá ser organizado em uma ou mais seções, de acordo com a natureza, o objetivo e o conteúdo do trabalho. Os títulos das seções deverão ser definidos pelos autores conforme os aspectos abordados. Organize as seções de forma coerente e articulada, de modo a apresentar, desenvolver e discutir o tema proposto. Mantenha a numeração sequencial das seções e utilize os estilos SNCT_T1, SNCT_T2 e SNCT_T3 conforme o nível da seção. </w:t>
      </w:r>
    </w:p>
    <w:p w14:paraId="13FB53DF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>As ilustrações (figuras, gráficos, quadros, fotos etc.) e as tabelas deverão ser citadas no texto e inseridas o mais próximo possível do trecho a que se refere, de maneira a ser referenciadas no texto em ordem consecutiva e identificados, por número arábico precedido da palavra correspondente (Figura 1, Tabela 1).</w:t>
      </w:r>
    </w:p>
    <w:p w14:paraId="2BCD4B2F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>As ilustrações e tabelas, e suas legendas, devem ser centralizadas na extensão da largura da página (Figura 1). A identificação das ilustrações e tabelas deve ser na parte na parte inferior, seguida de seu número de ordem de ocorrência no texto, em algarismos arábicos, de travessão e do respectivo título. De acordo com a NBR 14724 que foi modificada em 2024, o alinhamento da fonte deve acompanhar as margens da ilustração. Importante: a fonte não é centralizada, como era na norma anterior.</w:t>
      </w:r>
    </w:p>
    <w:p w14:paraId="7DCA1440" w14:textId="77777777" w:rsidR="002B00F0" w:rsidRDefault="002B00F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</w:p>
    <w:p w14:paraId="2B4BA685" w14:textId="77777777" w:rsidR="002F1B8A" w:rsidRDefault="002F1B8A">
      <w:pPr>
        <w:rPr>
          <w:color w:val="17201A"/>
        </w:rPr>
      </w:pPr>
      <w:r>
        <w:rPr>
          <w:color w:val="17201A"/>
        </w:rPr>
        <w:br w:type="page"/>
      </w:r>
    </w:p>
    <w:p w14:paraId="4C77D4B5" w14:textId="2B099FFE" w:rsidR="002B00F0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17201A"/>
        </w:rPr>
      </w:pPr>
      <w:r>
        <w:rPr>
          <w:color w:val="17201A"/>
        </w:rPr>
        <w:lastRenderedPageBreak/>
        <w:t xml:space="preserve">[Estilo: </w:t>
      </w:r>
      <w:proofErr w:type="spellStart"/>
      <w:r>
        <w:rPr>
          <w:color w:val="17201A"/>
        </w:rPr>
        <w:t>SNCT_ilustração</w:t>
      </w:r>
      <w:proofErr w:type="spellEnd"/>
      <w:r>
        <w:rPr>
          <w:color w:val="17201A"/>
        </w:rPr>
        <w:t>] Figura 1 - Pesquisa experimental III</w:t>
      </w:r>
    </w:p>
    <w:p w14:paraId="2C280E87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17201A"/>
        </w:rPr>
      </w:pPr>
      <w:r>
        <w:rPr>
          <w:noProof/>
          <w:color w:val="17201A"/>
        </w:rPr>
        <w:drawing>
          <wp:inline distT="0" distB="0" distL="0" distR="0" wp14:anchorId="1A6AD9B6" wp14:editId="102EE4C6">
            <wp:extent cx="2815398" cy="188037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5398" cy="1880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C224AA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17201A"/>
        </w:rPr>
      </w:pPr>
      <w:r>
        <w:rPr>
          <w:color w:val="17201A"/>
        </w:rPr>
        <w:t xml:space="preserve">Fonte: Arquivo Dir com/IFSC. [Estilo: </w:t>
      </w:r>
      <w:proofErr w:type="spellStart"/>
      <w:r>
        <w:rPr>
          <w:color w:val="17201A"/>
        </w:rPr>
        <w:t>SNCT_Fonte</w:t>
      </w:r>
      <w:proofErr w:type="spellEnd"/>
      <w:r>
        <w:rPr>
          <w:color w:val="17201A"/>
        </w:rPr>
        <w:t>]</w:t>
      </w:r>
    </w:p>
    <w:p w14:paraId="0E055C83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4 CONSIDERAÇÕES FINAIS</w:t>
      </w:r>
    </w:p>
    <w:p w14:paraId="7EBABD64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>Retome a tese enunciada na introdução e mostre em que ponto o percurso a deixou. O resumo pode terminar em uma posição afirmada, mas também em uma questão reformulada — o que ele não deve fazer é encerrar sem tomar posição alguma. Aponte o que fica em aberto e o que a reflexão sugere para o debate ou para a prática.</w:t>
      </w:r>
    </w:p>
    <w:p w14:paraId="5D00A12F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before="400" w:after="200" w:line="280" w:lineRule="auto"/>
        <w:jc w:val="center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REFERÊNCIAS</w:t>
      </w:r>
    </w:p>
    <w:p w14:paraId="7C346BA7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O título REFERÊNCIAS é centralizado e sem indicativo numérico, porque faz parte dos elementos pós-textuais. A lista é alinhada à esquerda, com espaçamento simples e uma linha em branco entre as entradas. Utilize o estilo </w:t>
      </w:r>
      <w:proofErr w:type="spellStart"/>
      <w:r>
        <w:rPr>
          <w:color w:val="17201A"/>
          <w:sz w:val="20"/>
          <w:szCs w:val="20"/>
        </w:rPr>
        <w:t>SNCT_Referências</w:t>
      </w:r>
      <w:proofErr w:type="spellEnd"/>
      <w:r>
        <w:rPr>
          <w:color w:val="17201A"/>
          <w:sz w:val="20"/>
          <w:szCs w:val="20"/>
        </w:rPr>
        <w:t xml:space="preserve"> e apague este parágrafo orientativo.</w:t>
      </w:r>
    </w:p>
    <w:p w14:paraId="0212CEDF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SANTAELLA, Lúcia. </w:t>
      </w:r>
      <w:r>
        <w:rPr>
          <w:b/>
          <w:bCs/>
          <w:color w:val="17201A"/>
          <w:sz w:val="20"/>
          <w:szCs w:val="20"/>
        </w:rPr>
        <w:t>Comunicação ubíqua</w:t>
      </w:r>
      <w:r>
        <w:rPr>
          <w:color w:val="17201A"/>
          <w:sz w:val="20"/>
          <w:szCs w:val="20"/>
        </w:rPr>
        <w:t>: representações na cultura e na educação. São Paulo: Paulus, 2013.</w:t>
      </w:r>
    </w:p>
    <w:p w14:paraId="2696F563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REIS, Valdeci. Sociabilidades juvenis: notas etnográficas na periferia de Florianópolis-SC. </w:t>
      </w:r>
      <w:r>
        <w:rPr>
          <w:b/>
          <w:bCs/>
          <w:color w:val="17201A"/>
          <w:sz w:val="20"/>
          <w:szCs w:val="20"/>
        </w:rPr>
        <w:t>CADECS</w:t>
      </w:r>
      <w:r>
        <w:rPr>
          <w:color w:val="17201A"/>
          <w:sz w:val="20"/>
          <w:szCs w:val="20"/>
        </w:rPr>
        <w:t>, Vitória, v. 8, n. 1, p. 09-30, 2020.</w:t>
      </w:r>
    </w:p>
    <w:p w14:paraId="0850AF89" w14:textId="77777777" w:rsidR="002B00F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ZUBOFF, </w:t>
      </w:r>
      <w:proofErr w:type="spellStart"/>
      <w:r>
        <w:rPr>
          <w:color w:val="17201A"/>
          <w:sz w:val="20"/>
          <w:szCs w:val="20"/>
        </w:rPr>
        <w:t>Shoshana</w:t>
      </w:r>
      <w:proofErr w:type="spellEnd"/>
      <w:r>
        <w:rPr>
          <w:color w:val="17201A"/>
          <w:sz w:val="20"/>
          <w:szCs w:val="20"/>
        </w:rPr>
        <w:t xml:space="preserve">. Big Other: Capitalismo de vigilância e perspectivas para uma civilização de informação. In: BRUNO, Fernanda; CARDOSO, Bruno; KANASHIRO, Marta; GUILHON, Luciana; MELGAÇO, Lucas. </w:t>
      </w:r>
      <w:proofErr w:type="spellStart"/>
      <w:r>
        <w:rPr>
          <w:b/>
          <w:bCs/>
          <w:color w:val="17201A"/>
          <w:sz w:val="20"/>
          <w:szCs w:val="20"/>
        </w:rPr>
        <w:t>Tecnopolíticas</w:t>
      </w:r>
      <w:proofErr w:type="spellEnd"/>
      <w:r>
        <w:rPr>
          <w:b/>
          <w:bCs/>
          <w:color w:val="17201A"/>
          <w:sz w:val="20"/>
          <w:szCs w:val="20"/>
        </w:rPr>
        <w:t xml:space="preserve"> da vigilância</w:t>
      </w:r>
      <w:r>
        <w:rPr>
          <w:color w:val="17201A"/>
          <w:sz w:val="20"/>
          <w:szCs w:val="20"/>
        </w:rPr>
        <w:t>: perspectivas da margem. São Paulo: Boitempo, 2018. p. 17-68 (Coleção Estado de Sítio).</w:t>
      </w:r>
    </w:p>
    <w:sectPr w:rsidR="002B00F0">
      <w:headerReference w:type="default" r:id="rId8"/>
      <w:footerReference w:type="default" r:id="rId9"/>
      <w:pgSz w:w="11906" w:h="16838"/>
      <w:pgMar w:top="1701" w:right="1134" w:bottom="1417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C510F" w14:textId="77777777" w:rsidR="0003291A" w:rsidRDefault="0003291A">
      <w:pPr>
        <w:spacing w:line="240" w:lineRule="auto"/>
      </w:pPr>
      <w:r>
        <w:separator/>
      </w:r>
    </w:p>
  </w:endnote>
  <w:endnote w:type="continuationSeparator" w:id="0">
    <w:p w14:paraId="0A1ECA3B" w14:textId="77777777" w:rsidR="0003291A" w:rsidRDefault="000329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rriweather">
    <w:charset w:val="00"/>
    <w:family w:val="auto"/>
    <w:pitch w:val="variable"/>
    <w:sig w:usb0="20000207" w:usb1="00000002" w:usb2="00000000" w:usb3="00000000" w:csb0="00000197" w:csb1="00000000"/>
    <w:embedRegular r:id="rId1" w:fontKey="{A30FF6D4-5E85-4595-8F45-3526B189B8C8}"/>
    <w:embedBold r:id="rId2" w:fontKey="{6B3C4D3A-D953-4C43-9785-C3410B8BD0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xo 2">
    <w:charset w:val="00"/>
    <w:family w:val="auto"/>
    <w:pitch w:val="default"/>
    <w:embedRegular r:id="rId3" w:fontKey="{31247436-BFB8-4931-89F7-171B1155834D}"/>
    <w:embedBold r:id="rId4" w:fontKey="{3A0FD0A5-4546-4596-8C4A-A8CB2F95376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A8E97DB-4F96-4C23-A59F-3FCAEE8C1D7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7628938-0B82-4278-A6E7-2F243EE3D41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2FAAD23-6916-4F89-B140-56772A0329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AA63" w14:textId="77777777" w:rsidR="002B00F0" w:rsidRDefault="00000000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line="240" w:lineRule="auto"/>
      <w:jc w:val="left"/>
      <w:rPr>
        <w:rFonts w:ascii="Exo 2" w:eastAsia="Exo 2" w:hAnsi="Exo 2" w:cs="Exo 2"/>
        <w:color w:val="4A5A4A"/>
        <w:sz w:val="15"/>
        <w:szCs w:val="15"/>
      </w:rPr>
    </w:pPr>
    <w:r>
      <w:rPr>
        <w:rFonts w:ascii="Exo 2" w:eastAsia="Exo 2" w:hAnsi="Exo 2" w:cs="Exo 2"/>
        <w:color w:val="4A5A4A"/>
        <w:sz w:val="15"/>
        <w:szCs w:val="15"/>
      </w:rPr>
      <w:t>CADERNO DE RESUMOS DA SEMANA NACIONAL DE CIÊNCIA E TECNOLOGIA — IFSC | ISSN 2965-8772</w:t>
    </w:r>
    <w:r>
      <w:rPr>
        <w:rFonts w:ascii="Exo 2" w:eastAsia="Exo 2" w:hAnsi="Exo 2" w:cs="Exo 2"/>
        <w:color w:val="4A5A4A"/>
        <w:sz w:val="15"/>
        <w:szCs w:val="15"/>
      </w:rPr>
      <w:tab/>
    </w:r>
    <w:r>
      <w:rPr>
        <w:rFonts w:ascii="Exo 2" w:eastAsia="Exo 2" w:hAnsi="Exo 2" w:cs="Exo 2"/>
        <w:color w:val="4A5A4A"/>
        <w:sz w:val="15"/>
        <w:szCs w:val="15"/>
      </w:rPr>
      <w:fldChar w:fldCharType="begin"/>
    </w:r>
    <w:r>
      <w:rPr>
        <w:rFonts w:ascii="Exo 2" w:eastAsia="Exo 2" w:hAnsi="Exo 2" w:cs="Exo 2"/>
        <w:color w:val="4A5A4A"/>
        <w:sz w:val="15"/>
        <w:szCs w:val="15"/>
      </w:rPr>
      <w:instrText>PAGE</w:instrText>
    </w:r>
    <w:r>
      <w:rPr>
        <w:rFonts w:ascii="Exo 2" w:eastAsia="Exo 2" w:hAnsi="Exo 2" w:cs="Exo 2"/>
        <w:color w:val="4A5A4A"/>
        <w:sz w:val="15"/>
        <w:szCs w:val="15"/>
      </w:rPr>
      <w:fldChar w:fldCharType="separate"/>
    </w:r>
    <w:r w:rsidR="002F1B8A">
      <w:rPr>
        <w:rFonts w:ascii="Exo 2" w:eastAsia="Exo 2" w:hAnsi="Exo 2" w:cs="Exo 2"/>
        <w:noProof/>
        <w:color w:val="4A5A4A"/>
        <w:sz w:val="15"/>
        <w:szCs w:val="15"/>
      </w:rPr>
      <w:t>1</w:t>
    </w:r>
    <w:r>
      <w:rPr>
        <w:rFonts w:ascii="Exo 2" w:eastAsia="Exo 2" w:hAnsi="Exo 2" w:cs="Exo 2"/>
        <w:color w:val="4A5A4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37077" w14:textId="77777777" w:rsidR="0003291A" w:rsidRDefault="0003291A">
      <w:pPr>
        <w:spacing w:line="240" w:lineRule="auto"/>
      </w:pPr>
      <w:r>
        <w:separator/>
      </w:r>
    </w:p>
  </w:footnote>
  <w:footnote w:type="continuationSeparator" w:id="0">
    <w:p w14:paraId="721F3E0B" w14:textId="77777777" w:rsidR="0003291A" w:rsidRDefault="000329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EE5EB" w14:textId="77777777" w:rsidR="002B00F0" w:rsidRDefault="00000000">
    <w:pPr>
      <w:spacing w:after="120" w:line="240" w:lineRule="auto"/>
      <w:ind w:right="-574" w:hanging="425"/>
      <w:jc w:val="left"/>
    </w:pPr>
    <w:r>
      <w:rPr>
        <w:noProof/>
      </w:rPr>
      <w:drawing>
        <wp:inline distT="0" distB="0" distL="0" distR="0" wp14:anchorId="4EF74124" wp14:editId="7E8AE7D4">
          <wp:extent cx="6724130" cy="1047600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24130" cy="1047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0F0"/>
    <w:rsid w:val="0003291A"/>
    <w:rsid w:val="001E2FC8"/>
    <w:rsid w:val="002B00F0"/>
    <w:rsid w:val="002F1B8A"/>
    <w:rsid w:val="004B7E90"/>
    <w:rsid w:val="0089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941D"/>
  <w15:docId w15:val="{084DF3F3-A3AA-4F86-AD7E-66513DE4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rriweather" w:eastAsia="Merriweather" w:hAnsi="Merriweather" w:cs="Merriweather"/>
        <w:sz w:val="22"/>
        <w:szCs w:val="22"/>
        <w:lang w:val="pt-BR" w:eastAsia="pt-B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SNCTttulo">
    <w:name w:val="SNCT_título"/>
    <w:basedOn w:val="Normal"/>
    <w:qFormat/>
    <w:pPr>
      <w:spacing w:after="280" w:line="280" w:lineRule="auto"/>
      <w:jc w:val="left"/>
    </w:pPr>
    <w:rPr>
      <w:rFonts w:ascii="Exo 2" w:hAnsi="Exo 2" w:cs="Exo 2"/>
      <w:b/>
      <w:color w:val="1F3A24"/>
      <w:sz w:val="32"/>
      <w:szCs w:val="32"/>
    </w:rPr>
  </w:style>
  <w:style w:type="paragraph" w:customStyle="1" w:styleId="SNCTautor">
    <w:name w:val="SNCT_autor"/>
    <w:basedOn w:val="Normal"/>
    <w:qFormat/>
    <w:pPr>
      <w:spacing w:after="60" w:line="240" w:lineRule="auto"/>
      <w:jc w:val="left"/>
    </w:pPr>
    <w:rPr>
      <w:color w:val="17201A"/>
      <w:sz w:val="20"/>
    </w:rPr>
  </w:style>
  <w:style w:type="paragraph" w:customStyle="1" w:styleId="SNCTttuloresumo">
    <w:name w:val="SNCT_título_resumo"/>
    <w:basedOn w:val="Normal"/>
    <w:qFormat/>
    <w:pPr>
      <w:spacing w:before="200" w:after="120" w:line="240" w:lineRule="auto"/>
      <w:jc w:val="left"/>
    </w:pPr>
    <w:rPr>
      <w:rFonts w:ascii="Exo 2" w:hAnsi="Exo 2" w:cs="Exo 2"/>
      <w:b/>
      <w:color w:val="1F3A24"/>
    </w:rPr>
  </w:style>
  <w:style w:type="paragraph" w:customStyle="1" w:styleId="SNCTtextoresumo">
    <w:name w:val="SNCT_texto_resumo"/>
    <w:basedOn w:val="Normal"/>
    <w:qFormat/>
    <w:pPr>
      <w:spacing w:after="240" w:line="240" w:lineRule="auto"/>
    </w:pPr>
    <w:rPr>
      <w:color w:val="17201A"/>
      <w:sz w:val="20"/>
    </w:rPr>
  </w:style>
  <w:style w:type="paragraph" w:customStyle="1" w:styleId="SNCTT1">
    <w:name w:val="SNCT_T1"/>
    <w:basedOn w:val="Normal"/>
    <w:qFormat/>
    <w:pPr>
      <w:spacing w:before="32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2">
    <w:name w:val="SNCT_T2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3">
    <w:name w:val="SNCT_T3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</w:rPr>
  </w:style>
  <w:style w:type="paragraph" w:customStyle="1" w:styleId="SNCTtexto">
    <w:name w:val="SNCT_texto"/>
    <w:basedOn w:val="Normal"/>
    <w:qFormat/>
    <w:pPr>
      <w:ind w:firstLine="709"/>
    </w:pPr>
    <w:rPr>
      <w:color w:val="17201A"/>
    </w:rPr>
  </w:style>
  <w:style w:type="paragraph" w:customStyle="1" w:styleId="SNCTcitao">
    <w:name w:val="SNCT_citação"/>
    <w:basedOn w:val="Normal"/>
    <w:qFormat/>
    <w:pPr>
      <w:spacing w:before="240" w:after="240" w:line="240" w:lineRule="auto"/>
      <w:ind w:left="2268"/>
    </w:pPr>
    <w:rPr>
      <w:color w:val="17201A"/>
      <w:sz w:val="20"/>
    </w:rPr>
  </w:style>
  <w:style w:type="paragraph" w:customStyle="1" w:styleId="SNCTilustrao">
    <w:name w:val="SNCT_ilustração"/>
    <w:basedOn w:val="Normal"/>
    <w:qFormat/>
    <w:pPr>
      <w:spacing w:before="240" w:after="80" w:line="240" w:lineRule="auto"/>
      <w:jc w:val="center"/>
    </w:pPr>
    <w:rPr>
      <w:color w:val="17201A"/>
      <w:sz w:val="19"/>
      <w:szCs w:val="19"/>
    </w:rPr>
  </w:style>
  <w:style w:type="paragraph" w:customStyle="1" w:styleId="SNCTilustraoobjeto">
    <w:name w:val="SNCT_ilustração_objeto"/>
    <w:basedOn w:val="Normal"/>
    <w:qFormat/>
    <w:pPr>
      <w:spacing w:after="80" w:line="240" w:lineRule="auto"/>
      <w:jc w:val="center"/>
    </w:pPr>
    <w:rPr>
      <w:color w:val="17201A"/>
      <w:sz w:val="20"/>
    </w:rPr>
  </w:style>
  <w:style w:type="paragraph" w:customStyle="1" w:styleId="SNCTFonte">
    <w:name w:val="SNCT_Fonte"/>
    <w:basedOn w:val="Normal"/>
    <w:qFormat/>
    <w:pPr>
      <w:spacing w:after="240" w:line="240" w:lineRule="auto"/>
      <w:jc w:val="left"/>
    </w:pPr>
    <w:rPr>
      <w:color w:val="3C4A3C"/>
      <w:sz w:val="18"/>
      <w:szCs w:val="18"/>
    </w:rPr>
  </w:style>
  <w:style w:type="paragraph" w:customStyle="1" w:styleId="SNCTRefernciasttulo">
    <w:name w:val="SNCT_Referências_título"/>
    <w:basedOn w:val="Normal"/>
    <w:qFormat/>
    <w:pPr>
      <w:spacing w:before="400" w:after="200" w:line="280" w:lineRule="auto"/>
      <w:jc w:val="center"/>
    </w:pPr>
    <w:rPr>
      <w:rFonts w:ascii="Exo 2" w:hAnsi="Exo 2" w:cs="Exo 2"/>
      <w:b/>
      <w:color w:val="1F3A24"/>
      <w:sz w:val="24"/>
      <w:szCs w:val="24"/>
    </w:rPr>
  </w:style>
  <w:style w:type="paragraph" w:customStyle="1" w:styleId="SNCTReferncias">
    <w:name w:val="SNCT_Referências"/>
    <w:basedOn w:val="Normal"/>
    <w:qFormat/>
    <w:pPr>
      <w:spacing w:after="200" w:line="240" w:lineRule="auto"/>
      <w:jc w:val="left"/>
    </w:pPr>
    <w:rPr>
      <w:color w:val="17201A"/>
      <w:sz w:val="20"/>
    </w:rPr>
  </w:style>
  <w:style w:type="paragraph" w:customStyle="1" w:styleId="SNCTrodap">
    <w:name w:val="SNCT_rodapé"/>
    <w:basedOn w:val="Normal"/>
    <w:qFormat/>
    <w:pPr>
      <w:spacing w:line="240" w:lineRule="auto"/>
      <w:jc w:val="left"/>
    </w:pPr>
    <w:rPr>
      <w:rFonts w:ascii="Exo 2" w:hAnsi="Exo 2" w:cs="Exo 2"/>
      <w:color w:val="4A5A4A"/>
      <w:sz w:val="15"/>
      <w:szCs w:val="15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1nxH0XxNerN9gWK2N3WxFuw50Q==">CgMxLjAyDmgub3BnNGx3bGFyMzN1OAByITFIRTQtNmhwRnE0dXZka0hxRTdpQ1lhcnhub0VRaXZNRw==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859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Eli Lopes da Silva</cp:lastModifiedBy>
  <cp:revision>2</cp:revision>
  <dcterms:created xsi:type="dcterms:W3CDTF">2026-10-01T19:28:00Z</dcterms:created>
  <dcterms:modified xsi:type="dcterms:W3CDTF">2026-10-01T19:28:00Z</dcterms:modified>
</cp:coreProperties>
</file>