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1DB" w:rsidRPr="00D611DB" w:rsidRDefault="00DE27B0" w:rsidP="00D611DB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4"/>
        </w:rPr>
        <w:t>ESTUDO DE CASO</w:t>
      </w:r>
      <w:r w:rsidR="00A77B6A">
        <w:rPr>
          <w:rFonts w:ascii="Times New Roman" w:hAnsi="Times New Roman" w:cs="Times New Roman"/>
          <w:b/>
          <w:sz w:val="28"/>
          <w:szCs w:val="24"/>
        </w:rPr>
        <w:t>: a q</w:t>
      </w:r>
      <w:r w:rsidR="00A77B6A" w:rsidRPr="00D611DB">
        <w:rPr>
          <w:rFonts w:ascii="Times New Roman" w:hAnsi="Times New Roman" w:cs="Times New Roman"/>
          <w:b/>
          <w:sz w:val="28"/>
          <w:szCs w:val="24"/>
        </w:rPr>
        <w:t>ualificação de manipuladores de alime</w:t>
      </w:r>
      <w:r w:rsidR="00A77B6A">
        <w:rPr>
          <w:rFonts w:ascii="Times New Roman" w:hAnsi="Times New Roman" w:cs="Times New Roman"/>
          <w:b/>
          <w:sz w:val="28"/>
          <w:szCs w:val="24"/>
        </w:rPr>
        <w:t xml:space="preserve">ntos e a qualidade bacteriológica de </w:t>
      </w:r>
      <w:r>
        <w:rPr>
          <w:rFonts w:ascii="Times New Roman" w:hAnsi="Times New Roman" w:cs="Times New Roman"/>
          <w:b/>
          <w:sz w:val="28"/>
          <w:szCs w:val="24"/>
        </w:rPr>
        <w:t>salgados vendidos em Mariana/MG</w:t>
      </w:r>
    </w:p>
    <w:p w:rsidR="00A77B6A" w:rsidRPr="00A77B6A" w:rsidRDefault="00D611DB" w:rsidP="00A77B6A">
      <w:pPr>
        <w:pStyle w:val="Pargrafobsico"/>
        <w:jc w:val="right"/>
        <w:rPr>
          <w:rFonts w:cs="Times New Roman"/>
          <w:vertAlign w:val="superscript"/>
          <w:lang w:val="pt-BR"/>
        </w:rPr>
      </w:pPr>
      <w:r w:rsidRPr="00A77B6A">
        <w:rPr>
          <w:rFonts w:cs="Times New Roman"/>
          <w:lang w:val="pt-BR"/>
        </w:rPr>
        <w:t>Vera Lúcia de Miranda Guarda</w:t>
      </w:r>
      <w:r w:rsidRPr="00A77B6A">
        <w:rPr>
          <w:rFonts w:cs="Times New Roman"/>
          <w:vertAlign w:val="superscript"/>
          <w:lang w:val="pt-BR"/>
        </w:rPr>
        <w:t>1</w:t>
      </w:r>
      <w:r w:rsidR="00097D4D">
        <w:rPr>
          <w:rFonts w:cs="Times New Roman"/>
          <w:lang w:val="pt-BR"/>
        </w:rPr>
        <w:t xml:space="preserve"> - </w:t>
      </w:r>
      <w:r w:rsidR="00A77B6A" w:rsidRPr="00A77B6A">
        <w:rPr>
          <w:rFonts w:cs="Times New Roman"/>
          <w:lang w:val="pt-BR"/>
        </w:rPr>
        <w:t>vera.guarda@gmail.com</w:t>
      </w:r>
    </w:p>
    <w:p w:rsidR="00A77B6A" w:rsidRPr="00A77B6A" w:rsidRDefault="00D611DB" w:rsidP="00A77B6A">
      <w:pPr>
        <w:pStyle w:val="Pargrafobsico"/>
        <w:jc w:val="right"/>
        <w:rPr>
          <w:rFonts w:cs="Times New Roman"/>
          <w:lang w:val="pt-BR"/>
        </w:rPr>
      </w:pPr>
      <w:r w:rsidRPr="00A77B6A">
        <w:rPr>
          <w:rFonts w:cs="Times New Roman"/>
          <w:lang w:val="pt-BR"/>
        </w:rPr>
        <w:t>Aline Fonseca Bornachi</w:t>
      </w:r>
      <w:r w:rsidRPr="00A77B6A">
        <w:rPr>
          <w:rFonts w:cs="Times New Roman"/>
          <w:vertAlign w:val="superscript"/>
          <w:lang w:val="pt-BR"/>
        </w:rPr>
        <w:t>2</w:t>
      </w:r>
      <w:r w:rsidR="00097D4D">
        <w:rPr>
          <w:rFonts w:cs="Times New Roman"/>
          <w:lang w:val="pt-BR"/>
        </w:rPr>
        <w:t xml:space="preserve">- </w:t>
      </w:r>
      <w:r w:rsidR="00A77B6A" w:rsidRPr="00A77B6A">
        <w:rPr>
          <w:rFonts w:cs="Times New Roman"/>
          <w:lang w:val="pt-BR"/>
        </w:rPr>
        <w:t xml:space="preserve"> alinebornachi@msn.com</w:t>
      </w:r>
    </w:p>
    <w:p w:rsidR="00D611DB" w:rsidRPr="00A77B6A" w:rsidRDefault="00A77B6A" w:rsidP="00A77B6A">
      <w:pPr>
        <w:pStyle w:val="Pargrafobsico"/>
        <w:jc w:val="right"/>
        <w:rPr>
          <w:rFonts w:cs="Times New Roman"/>
          <w:lang w:val="pt-BR"/>
        </w:rPr>
      </w:pPr>
      <w:r w:rsidRPr="00A77B6A">
        <w:rPr>
          <w:rFonts w:cs="Times New Roman"/>
          <w:lang w:val="pt-BR"/>
        </w:rPr>
        <w:t>Beatriz Tonhela</w:t>
      </w:r>
      <w:r w:rsidRPr="00A77B6A">
        <w:rPr>
          <w:rFonts w:cs="Times New Roman"/>
          <w:vertAlign w:val="superscript"/>
          <w:lang w:val="pt-BR"/>
        </w:rPr>
        <w:t xml:space="preserve"> </w:t>
      </w:r>
      <w:r w:rsidR="00D611DB" w:rsidRPr="00A77B6A">
        <w:rPr>
          <w:rFonts w:cs="Times New Roman"/>
          <w:lang w:val="pt-BR"/>
        </w:rPr>
        <w:t>Rocha</w:t>
      </w:r>
      <w:r w:rsidR="00097D4D" w:rsidRPr="00A77B6A">
        <w:rPr>
          <w:rFonts w:cs="Times New Roman"/>
          <w:vertAlign w:val="superscript"/>
          <w:lang w:val="pt-BR"/>
        </w:rPr>
        <w:t>2</w:t>
      </w:r>
      <w:r w:rsidR="00097D4D">
        <w:rPr>
          <w:rFonts w:cs="Times New Roman"/>
          <w:lang w:val="pt-BR"/>
        </w:rPr>
        <w:t xml:space="preserve"> - </w:t>
      </w:r>
      <w:r w:rsidR="00D611DB" w:rsidRPr="00A77B6A">
        <w:rPr>
          <w:rFonts w:cs="Times New Roman"/>
          <w:vertAlign w:val="superscript"/>
          <w:lang w:val="pt-BR"/>
        </w:rPr>
        <w:t xml:space="preserve"> </w:t>
      </w:r>
      <w:r w:rsidR="00097D4D">
        <w:rPr>
          <w:rFonts w:cs="Times New Roman"/>
          <w:vertAlign w:val="superscript"/>
          <w:lang w:val="pt-BR"/>
        </w:rPr>
        <w:t xml:space="preserve"> </w:t>
      </w:r>
      <w:r w:rsidRPr="00A77B6A">
        <w:rPr>
          <w:rFonts w:cs="Times New Roman"/>
          <w:lang w:val="pt-BR"/>
        </w:rPr>
        <w:t>bia-tonhela@hotmail.com</w:t>
      </w:r>
      <w:r w:rsidRPr="00A77B6A">
        <w:rPr>
          <w:rFonts w:cs="Times New Roman"/>
          <w:vertAlign w:val="superscript"/>
          <w:lang w:val="pt-BR"/>
        </w:rPr>
        <w:t xml:space="preserve"> </w:t>
      </w:r>
    </w:p>
    <w:p w:rsidR="00D611DB" w:rsidRPr="00A77B6A" w:rsidRDefault="00D611DB" w:rsidP="00A77B6A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A77B6A">
        <w:rPr>
          <w:rFonts w:ascii="Times New Roman" w:hAnsi="Times New Roman" w:cs="Times New Roman"/>
          <w:sz w:val="24"/>
          <w:szCs w:val="24"/>
        </w:rPr>
        <w:t>Thais dos Santos Rodrigues</w:t>
      </w:r>
      <w:r w:rsidR="009D06AC" w:rsidRPr="00A77B6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A77B6A" w:rsidRPr="00A77B6A">
        <w:rPr>
          <w:rFonts w:ascii="Times New Roman" w:hAnsi="Times New Roman" w:cs="Times New Roman"/>
          <w:sz w:val="24"/>
          <w:szCs w:val="24"/>
        </w:rPr>
        <w:t xml:space="preserve"> thaisrodrigues19@hotmail.com</w:t>
      </w:r>
    </w:p>
    <w:p w:rsidR="00097D4D" w:rsidRDefault="00097D4D">
      <w:pPr>
        <w:pStyle w:val="Pargrafobsico"/>
        <w:jc w:val="both"/>
        <w:rPr>
          <w:lang w:val="pt-BR"/>
        </w:rPr>
      </w:pPr>
    </w:p>
    <w:p w:rsidR="00F97054" w:rsidRPr="006943BD" w:rsidRDefault="00B80626">
      <w:pPr>
        <w:pStyle w:val="Pargrafobsico"/>
        <w:jc w:val="both"/>
        <w:rPr>
          <w:lang w:val="pt-BR"/>
        </w:rPr>
      </w:pPr>
      <w:r>
        <w:rPr>
          <w:lang w:val="pt-BR"/>
        </w:rPr>
        <w:t>RESUMO</w:t>
      </w:r>
    </w:p>
    <w:p w:rsidR="006F28A7" w:rsidRDefault="00C20ACF" w:rsidP="006F28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28A7">
        <w:rPr>
          <w:rFonts w:ascii="Times New Roman" w:hAnsi="Times New Roman" w:cs="Times New Roman"/>
          <w:sz w:val="24"/>
          <w:szCs w:val="24"/>
        </w:rPr>
        <w:t>Entre os anos de 2011 e 2014, 102 pessoas, 8</w:t>
      </w:r>
      <w:r w:rsidR="00F31B7A" w:rsidRPr="006F28A7">
        <w:rPr>
          <w:rFonts w:ascii="Times New Roman" w:hAnsi="Times New Roman" w:cs="Times New Roman"/>
          <w:sz w:val="24"/>
          <w:szCs w:val="24"/>
        </w:rPr>
        <w:t>2,</w:t>
      </w:r>
      <w:r w:rsidR="005D3E25">
        <w:rPr>
          <w:rFonts w:ascii="Times New Roman" w:hAnsi="Times New Roman" w:cs="Times New Roman"/>
          <w:sz w:val="24"/>
          <w:szCs w:val="24"/>
        </w:rPr>
        <w:t>3</w:t>
      </w:r>
      <w:r w:rsidR="00F31B7A" w:rsidRPr="006F28A7">
        <w:rPr>
          <w:rFonts w:ascii="Times New Roman" w:hAnsi="Times New Roman" w:cs="Times New Roman"/>
          <w:sz w:val="24"/>
          <w:szCs w:val="24"/>
        </w:rPr>
        <w:t>5</w:t>
      </w:r>
      <w:r w:rsidRPr="006F28A7">
        <w:rPr>
          <w:rFonts w:ascii="Times New Roman" w:hAnsi="Times New Roman" w:cs="Times New Roman"/>
          <w:sz w:val="24"/>
          <w:szCs w:val="24"/>
        </w:rPr>
        <w:t>%</w:t>
      </w:r>
      <w:r w:rsidR="00097D4D">
        <w:rPr>
          <w:rFonts w:ascii="Times New Roman" w:hAnsi="Times New Roman" w:cs="Times New Roman"/>
          <w:sz w:val="24"/>
          <w:szCs w:val="24"/>
        </w:rPr>
        <w:t xml:space="preserve"> de </w:t>
      </w:r>
      <w:r w:rsidRPr="006F28A7">
        <w:rPr>
          <w:rFonts w:ascii="Times New Roman" w:hAnsi="Times New Roman" w:cs="Times New Roman"/>
          <w:sz w:val="24"/>
          <w:szCs w:val="24"/>
        </w:rPr>
        <w:t xml:space="preserve"> mulheres, foram capacitadas em manipulação de alimentos. Nesse mesmo período</w:t>
      </w:r>
      <w:r w:rsidR="00F31B7A" w:rsidRPr="006F28A7">
        <w:rPr>
          <w:rFonts w:ascii="Times New Roman" w:hAnsi="Times New Roman" w:cs="Times New Roman"/>
          <w:sz w:val="24"/>
          <w:szCs w:val="24"/>
        </w:rPr>
        <w:t>,</w:t>
      </w:r>
      <w:r w:rsidRPr="006F28A7">
        <w:rPr>
          <w:rFonts w:ascii="Times New Roman" w:hAnsi="Times New Roman" w:cs="Times New Roman"/>
          <w:sz w:val="24"/>
          <w:szCs w:val="24"/>
        </w:rPr>
        <w:t xml:space="preserve"> a pedido da </w:t>
      </w:r>
      <w:r w:rsidR="006F28A7">
        <w:rPr>
          <w:rFonts w:ascii="Times New Roman" w:hAnsi="Times New Roman" w:cs="Times New Roman"/>
          <w:sz w:val="24"/>
          <w:szCs w:val="24"/>
        </w:rPr>
        <w:t>VISA</w:t>
      </w:r>
      <w:r w:rsidRPr="006F28A7">
        <w:rPr>
          <w:rFonts w:ascii="Times New Roman" w:hAnsi="Times New Roman" w:cs="Times New Roman"/>
          <w:sz w:val="24"/>
          <w:szCs w:val="24"/>
        </w:rPr>
        <w:t xml:space="preserve"> de Mariana/MG realizou-se um levantamento da qualidade bacteriológica de salgados comercializados </w:t>
      </w:r>
      <w:r w:rsidR="00F31B7A" w:rsidRPr="006F28A7">
        <w:rPr>
          <w:rFonts w:ascii="Times New Roman" w:hAnsi="Times New Roman" w:cs="Times New Roman"/>
          <w:sz w:val="24"/>
          <w:szCs w:val="24"/>
        </w:rPr>
        <w:t xml:space="preserve">com o objetivo de verificar </w:t>
      </w:r>
      <w:r w:rsidRPr="006F28A7">
        <w:rPr>
          <w:rFonts w:ascii="Times New Roman" w:hAnsi="Times New Roman" w:cs="Times New Roman"/>
          <w:sz w:val="24"/>
          <w:szCs w:val="24"/>
        </w:rPr>
        <w:t xml:space="preserve">a qualidade </w:t>
      </w:r>
      <w:r w:rsidR="00F31B7A" w:rsidRPr="006F28A7">
        <w:rPr>
          <w:rFonts w:ascii="Times New Roman" w:hAnsi="Times New Roman" w:cs="Times New Roman"/>
          <w:sz w:val="24"/>
          <w:szCs w:val="24"/>
        </w:rPr>
        <w:t>dos mesmos</w:t>
      </w:r>
      <w:r w:rsidR="006F28A7">
        <w:rPr>
          <w:rFonts w:ascii="Times New Roman" w:hAnsi="Times New Roman" w:cs="Times New Roman"/>
          <w:sz w:val="24"/>
          <w:szCs w:val="24"/>
        </w:rPr>
        <w:t xml:space="preserve"> quando</w:t>
      </w:r>
      <w:r w:rsidR="00F31B7A" w:rsidRPr="006F28A7">
        <w:rPr>
          <w:rFonts w:ascii="Times New Roman" w:hAnsi="Times New Roman" w:cs="Times New Roman"/>
          <w:sz w:val="24"/>
          <w:szCs w:val="24"/>
        </w:rPr>
        <w:t xml:space="preserve"> vendidos por</w:t>
      </w:r>
      <w:r w:rsidRPr="006F28A7">
        <w:rPr>
          <w:rFonts w:ascii="Times New Roman" w:hAnsi="Times New Roman" w:cs="Times New Roman"/>
          <w:sz w:val="24"/>
          <w:szCs w:val="24"/>
        </w:rPr>
        <w:t xml:space="preserve"> padarias, lanchonetes e salgadeiras particulares.</w:t>
      </w:r>
      <w:r w:rsidR="00F31B7A" w:rsidRPr="006F28A7">
        <w:rPr>
          <w:rFonts w:ascii="Times New Roman" w:hAnsi="Times New Roman" w:cs="Times New Roman"/>
          <w:sz w:val="24"/>
          <w:szCs w:val="24"/>
        </w:rPr>
        <w:t xml:space="preserve"> 13% das amostras analisadas foram reprovadas por apresentarem a presença de bactérias </w:t>
      </w:r>
      <w:r w:rsidR="00F31B7A" w:rsidRPr="006F28A7">
        <w:rPr>
          <w:rFonts w:ascii="Times New Roman" w:hAnsi="Times New Roman" w:cs="Times New Roman"/>
          <w:i/>
          <w:sz w:val="24"/>
          <w:szCs w:val="24"/>
        </w:rPr>
        <w:t>Staphylococcus aureus</w:t>
      </w:r>
      <w:r w:rsidR="00F31B7A" w:rsidRPr="006F28A7">
        <w:rPr>
          <w:rFonts w:ascii="Times New Roman" w:hAnsi="Times New Roman" w:cs="Times New Roman"/>
          <w:sz w:val="24"/>
          <w:szCs w:val="24"/>
        </w:rPr>
        <w:t xml:space="preserve"> e </w:t>
      </w:r>
      <w:r w:rsidR="00F31B7A" w:rsidRPr="006F28A7">
        <w:rPr>
          <w:rFonts w:ascii="Times New Roman" w:hAnsi="Times New Roman" w:cs="Times New Roman"/>
          <w:i/>
          <w:sz w:val="24"/>
          <w:szCs w:val="24"/>
        </w:rPr>
        <w:t xml:space="preserve">Escherichia coli </w:t>
      </w:r>
      <w:r w:rsidR="00F31B7A" w:rsidRPr="006F28A7">
        <w:rPr>
          <w:rFonts w:ascii="Times New Roman" w:hAnsi="Times New Roman" w:cs="Times New Roman"/>
          <w:sz w:val="24"/>
          <w:szCs w:val="24"/>
        </w:rPr>
        <w:t>e</w:t>
      </w:r>
      <w:r w:rsidR="00F31B7A" w:rsidRPr="006F28A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F28A7">
        <w:rPr>
          <w:rFonts w:ascii="Times New Roman" w:hAnsi="Times New Roman" w:cs="Times New Roman"/>
          <w:sz w:val="24"/>
          <w:szCs w:val="24"/>
        </w:rPr>
        <w:t>82,</w:t>
      </w:r>
      <w:r w:rsidR="00F31B7A" w:rsidRPr="006F28A7">
        <w:rPr>
          <w:rFonts w:ascii="Times New Roman" w:hAnsi="Times New Roman" w:cs="Times New Roman"/>
          <w:sz w:val="24"/>
          <w:szCs w:val="24"/>
        </w:rPr>
        <w:t xml:space="preserve">61% das 23 amostras analisadas apresentaram algum tipo de contaminação. Conclui-se que a necessidade da capacitação em Manipulador de alimentos é real, </w:t>
      </w:r>
      <w:r w:rsidR="006F28A7" w:rsidRPr="006F28A7">
        <w:rPr>
          <w:rFonts w:ascii="Times New Roman" w:hAnsi="Times New Roman" w:cs="Times New Roman"/>
          <w:sz w:val="24"/>
          <w:szCs w:val="24"/>
        </w:rPr>
        <w:t xml:space="preserve">pois as </w:t>
      </w:r>
      <w:r w:rsidR="006F28A7" w:rsidRPr="006F28A7">
        <w:rPr>
          <w:rFonts w:ascii="Times New Roman" w:eastAsia="Calibri" w:hAnsi="Times New Roman" w:cs="Times New Roman"/>
          <w:sz w:val="24"/>
          <w:szCs w:val="24"/>
        </w:rPr>
        <w:t>condições sanitárias do</w:t>
      </w:r>
      <w:r w:rsidR="00A77B6A">
        <w:rPr>
          <w:rFonts w:ascii="Times New Roman" w:eastAsia="Calibri" w:hAnsi="Times New Roman" w:cs="Times New Roman"/>
          <w:sz w:val="24"/>
          <w:szCs w:val="24"/>
        </w:rPr>
        <w:t>s</w:t>
      </w:r>
      <w:r w:rsidR="006F28A7" w:rsidRPr="006F28A7">
        <w:rPr>
          <w:rFonts w:ascii="Times New Roman" w:eastAsia="Calibri" w:hAnsi="Times New Roman" w:cs="Times New Roman"/>
          <w:sz w:val="24"/>
          <w:szCs w:val="24"/>
        </w:rPr>
        <w:t xml:space="preserve"> estabelecimento</w:t>
      </w:r>
      <w:r w:rsidR="00A77B6A">
        <w:rPr>
          <w:rFonts w:ascii="Times New Roman" w:eastAsia="Calibri" w:hAnsi="Times New Roman" w:cs="Times New Roman"/>
          <w:sz w:val="24"/>
          <w:szCs w:val="24"/>
        </w:rPr>
        <w:t>s</w:t>
      </w:r>
      <w:r w:rsidR="006F28A7">
        <w:rPr>
          <w:rFonts w:ascii="Times New Roman" w:eastAsia="Calibri" w:hAnsi="Times New Roman" w:cs="Times New Roman"/>
          <w:sz w:val="24"/>
          <w:szCs w:val="24"/>
        </w:rPr>
        <w:t xml:space="preserve"> eram</w:t>
      </w:r>
      <w:r w:rsidR="006F28A7" w:rsidRPr="006F28A7">
        <w:rPr>
          <w:rFonts w:ascii="Times New Roman" w:eastAsia="Calibri" w:hAnsi="Times New Roman" w:cs="Times New Roman"/>
          <w:sz w:val="24"/>
          <w:szCs w:val="24"/>
        </w:rPr>
        <w:t xml:space="preserve"> precárias, a temperatura de armazenamento inadequada e </w:t>
      </w:r>
      <w:r w:rsidR="00A77B6A">
        <w:rPr>
          <w:rFonts w:ascii="Times New Roman" w:eastAsia="Calibri" w:hAnsi="Times New Roman" w:cs="Times New Roman"/>
          <w:sz w:val="24"/>
          <w:szCs w:val="24"/>
        </w:rPr>
        <w:t>observou-se</w:t>
      </w:r>
      <w:r w:rsidR="006F28A7" w:rsidRPr="006F28A7">
        <w:rPr>
          <w:rFonts w:ascii="Times New Roman" w:eastAsia="Calibri" w:hAnsi="Times New Roman" w:cs="Times New Roman"/>
          <w:sz w:val="24"/>
          <w:szCs w:val="24"/>
        </w:rPr>
        <w:t xml:space="preserve"> descumprimento das regras de Boas Práticas.</w:t>
      </w:r>
    </w:p>
    <w:p w:rsidR="006F28A7" w:rsidRPr="006F28A7" w:rsidRDefault="006F28A7" w:rsidP="006F28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97054" w:rsidRPr="006943BD" w:rsidRDefault="00B80626">
      <w:pPr>
        <w:pStyle w:val="Pargrafobsico"/>
        <w:jc w:val="both"/>
        <w:rPr>
          <w:lang w:val="pt-BR"/>
        </w:rPr>
      </w:pPr>
      <w:r>
        <w:rPr>
          <w:lang w:val="pt-BR"/>
        </w:rPr>
        <w:t>PALAVRAS-CHAVE</w:t>
      </w:r>
    </w:p>
    <w:p w:rsidR="00F97054" w:rsidRDefault="006F28A7">
      <w:pPr>
        <w:pStyle w:val="Pargrafobsico"/>
        <w:jc w:val="both"/>
        <w:rPr>
          <w:color w:val="808080"/>
          <w:lang w:val="pt-BR"/>
        </w:rPr>
      </w:pPr>
      <w:r>
        <w:rPr>
          <w:lang w:val="pt-BR"/>
        </w:rPr>
        <w:t>Manipulador de alimentos</w:t>
      </w:r>
      <w:r w:rsidR="00B80626">
        <w:rPr>
          <w:lang w:val="pt-BR"/>
        </w:rPr>
        <w:t xml:space="preserve">. </w:t>
      </w:r>
      <w:r>
        <w:rPr>
          <w:lang w:val="pt-BR"/>
        </w:rPr>
        <w:t>Boas Práticas</w:t>
      </w:r>
      <w:r w:rsidR="00B80626">
        <w:rPr>
          <w:lang w:val="pt-BR"/>
        </w:rPr>
        <w:t xml:space="preserve">. </w:t>
      </w:r>
      <w:r>
        <w:rPr>
          <w:lang w:val="pt-BR"/>
        </w:rPr>
        <w:t>Salgad</w:t>
      </w:r>
      <w:r w:rsidR="000E66DF">
        <w:rPr>
          <w:lang w:val="pt-BR"/>
        </w:rPr>
        <w:t>inho</w:t>
      </w:r>
      <w:r>
        <w:rPr>
          <w:lang w:val="pt-BR"/>
        </w:rPr>
        <w:t>s</w:t>
      </w:r>
      <w:r w:rsidR="00B80626">
        <w:rPr>
          <w:lang w:val="pt-BR"/>
        </w:rPr>
        <w:t xml:space="preserve">. </w:t>
      </w:r>
      <w:r>
        <w:rPr>
          <w:lang w:val="pt-BR"/>
        </w:rPr>
        <w:t>Mulheres</w:t>
      </w:r>
      <w:r w:rsidR="00B80626">
        <w:rPr>
          <w:lang w:val="pt-BR"/>
        </w:rPr>
        <w:t xml:space="preserve">. </w:t>
      </w:r>
      <w:r>
        <w:rPr>
          <w:lang w:val="pt-BR"/>
        </w:rPr>
        <w:t>Doenças Transmitidas por Alimentos -</w:t>
      </w:r>
      <w:r w:rsidR="00A77B6A">
        <w:rPr>
          <w:lang w:val="pt-BR"/>
        </w:rPr>
        <w:t xml:space="preserve"> </w:t>
      </w:r>
      <w:r>
        <w:rPr>
          <w:lang w:val="pt-BR"/>
        </w:rPr>
        <w:t>DTA</w:t>
      </w:r>
      <w:r w:rsidR="00B80626">
        <w:rPr>
          <w:lang w:val="pt-BR"/>
        </w:rPr>
        <w:t xml:space="preserve">. </w:t>
      </w:r>
    </w:p>
    <w:p w:rsidR="006F28A7" w:rsidRPr="006943BD" w:rsidRDefault="006F28A7">
      <w:pPr>
        <w:pStyle w:val="Pargrafobsico"/>
        <w:jc w:val="both"/>
        <w:rPr>
          <w:lang w:val="pt-BR"/>
        </w:rPr>
      </w:pPr>
    </w:p>
    <w:p w:rsidR="00F97054" w:rsidRPr="00097D4D" w:rsidRDefault="00B80626">
      <w:pPr>
        <w:pStyle w:val="Pargrafobsico"/>
        <w:jc w:val="both"/>
      </w:pPr>
      <w:r w:rsidRPr="00097D4D">
        <w:t>ABSTRACT</w:t>
      </w:r>
    </w:p>
    <w:p w:rsidR="00F97054" w:rsidRPr="003F5557" w:rsidRDefault="003F5557" w:rsidP="00A33164">
      <w:pPr>
        <w:pStyle w:val="NormalWeb"/>
        <w:jc w:val="both"/>
        <w:rPr>
          <w:lang w:val="en-US"/>
        </w:rPr>
      </w:pPr>
      <w:r>
        <w:rPr>
          <w:lang w:val="en-US"/>
        </w:rPr>
        <w:t xml:space="preserve">Between the years </w:t>
      </w:r>
      <w:r>
        <w:rPr>
          <w:color w:val="000000"/>
          <w:lang w:val="en-US"/>
        </w:rPr>
        <w:t>of 2011 and 2014, </w:t>
      </w:r>
      <w:r>
        <w:rPr>
          <w:lang w:val="en-US"/>
        </w:rPr>
        <w:t>102 people - of which 82.35% were women - have been trained in food handling. During the same period, at the request of VISA Mariana / MG, a survey on the bacteriological quality of Snack foods marketed </w:t>
      </w:r>
      <w:r w:rsidRPr="003F5557">
        <w:rPr>
          <w:lang w:val="en-US"/>
        </w:rPr>
        <w:t>was carried out on the city, in order to verify their bacteriological quality when sold by bakeries, cafeterias and private salting.  82.61% of the 23 analyzed samples had some type of contamination and 13% of the analyzed samples were r</w:t>
      </w:r>
      <w:r w:rsidR="00A33164">
        <w:rPr>
          <w:lang w:val="en-US"/>
        </w:rPr>
        <w:t xml:space="preserve">ejected for having the presence   </w:t>
      </w:r>
      <w:r w:rsidRPr="003F5557">
        <w:rPr>
          <w:lang w:val="en-US"/>
        </w:rPr>
        <w:t>of</w:t>
      </w:r>
      <w:r w:rsidR="00A33164" w:rsidRPr="003F5557">
        <w:rPr>
          <w:lang w:val="en-US"/>
        </w:rPr>
        <w:t> </w:t>
      </w:r>
      <w:r w:rsidR="00A33164" w:rsidRPr="00A33164">
        <w:rPr>
          <w:i/>
          <w:lang w:val="en-US"/>
        </w:rPr>
        <w:t>Staphylococcus</w:t>
      </w:r>
      <w:r w:rsidRPr="003F5557">
        <w:rPr>
          <w:i/>
          <w:iCs/>
          <w:lang w:val="en-US"/>
        </w:rPr>
        <w:t xml:space="preserve"> aureus</w:t>
      </w:r>
      <w:r w:rsidRPr="003F5557">
        <w:rPr>
          <w:lang w:val="en-US"/>
        </w:rPr>
        <w:t> and </w:t>
      </w:r>
      <w:r w:rsidRPr="003F5557">
        <w:rPr>
          <w:i/>
          <w:iCs/>
          <w:lang w:val="en-US"/>
        </w:rPr>
        <w:t>Escherichia coli</w:t>
      </w:r>
      <w:r w:rsidRPr="003F5557">
        <w:rPr>
          <w:lang w:val="en-US"/>
        </w:rPr>
        <w:t>. It is therefore concluded that the need for capacity building in food handlers is real: because the sanitary conditions of the establishments were poor, snack foods were storage at inadequate temperature and there was breach of duty of the Good Practice rules.</w:t>
      </w:r>
    </w:p>
    <w:p w:rsidR="009D06AC" w:rsidRPr="00A77B6A" w:rsidRDefault="009D06AC">
      <w:pPr>
        <w:pStyle w:val="Pargrafobsico"/>
        <w:jc w:val="both"/>
      </w:pPr>
    </w:p>
    <w:p w:rsidR="00F97054" w:rsidRPr="00097D4D" w:rsidRDefault="00B80626">
      <w:pPr>
        <w:pStyle w:val="Pargrafobsico"/>
        <w:jc w:val="both"/>
      </w:pPr>
      <w:r w:rsidRPr="00097D4D">
        <w:t>KEYWORDS</w:t>
      </w:r>
    </w:p>
    <w:p w:rsidR="00F13B09" w:rsidRPr="00097D4D" w:rsidRDefault="000E66DF">
      <w:pPr>
        <w:pStyle w:val="Pargrafobsico"/>
        <w:jc w:val="both"/>
      </w:pPr>
      <w:r>
        <w:rPr>
          <w:rStyle w:val="hps"/>
          <w:lang w:val="en"/>
        </w:rPr>
        <w:t>Food</w:t>
      </w:r>
      <w:r>
        <w:rPr>
          <w:lang w:val="en"/>
        </w:rPr>
        <w:t xml:space="preserve"> </w:t>
      </w:r>
      <w:r>
        <w:rPr>
          <w:rStyle w:val="hps"/>
          <w:lang w:val="en"/>
        </w:rPr>
        <w:t>handlers</w:t>
      </w:r>
      <w:r>
        <w:rPr>
          <w:lang w:val="en"/>
        </w:rPr>
        <w:t xml:space="preserve">. </w:t>
      </w:r>
      <w:r>
        <w:rPr>
          <w:rStyle w:val="hps"/>
          <w:lang w:val="en"/>
        </w:rPr>
        <w:t>Good Practice.</w:t>
      </w:r>
      <w:r>
        <w:rPr>
          <w:lang w:val="en"/>
        </w:rPr>
        <w:t xml:space="preserve"> </w:t>
      </w:r>
      <w:r>
        <w:rPr>
          <w:rStyle w:val="hps"/>
          <w:lang w:val="en"/>
        </w:rPr>
        <w:t>Snack Foods</w:t>
      </w:r>
      <w:r>
        <w:rPr>
          <w:lang w:val="en"/>
        </w:rPr>
        <w:t xml:space="preserve">. </w:t>
      </w:r>
      <w:r w:rsidRPr="00097D4D">
        <w:rPr>
          <w:rStyle w:val="hps"/>
        </w:rPr>
        <w:t>Women</w:t>
      </w:r>
      <w:r w:rsidRPr="00097D4D">
        <w:t xml:space="preserve">. </w:t>
      </w:r>
      <w:r w:rsidRPr="00097D4D">
        <w:rPr>
          <w:rStyle w:val="hps"/>
        </w:rPr>
        <w:t>Foodborne Diseases</w:t>
      </w:r>
      <w:r w:rsidRPr="00097D4D">
        <w:t>.</w:t>
      </w:r>
    </w:p>
    <w:p w:rsidR="00F13B09" w:rsidRDefault="00F13B09" w:rsidP="00F13B09">
      <w:pPr>
        <w:pStyle w:val="Pargrafobsico"/>
        <w:jc w:val="both"/>
        <w:rPr>
          <w:rFonts w:eastAsia="SimSun" w:cs="Mangal"/>
          <w:lang w:val="pt-BR"/>
        </w:rPr>
      </w:pPr>
      <w:r>
        <w:rPr>
          <w:rFonts w:eastAsia="SimSun" w:cs="Mangal"/>
          <w:lang w:val="pt-BR"/>
        </w:rPr>
        <w:t>____________________________________</w:t>
      </w:r>
    </w:p>
    <w:p w:rsidR="00F13B09" w:rsidRPr="00097D4D" w:rsidRDefault="00F13B09" w:rsidP="00F13B09">
      <w:pPr>
        <w:pStyle w:val="Pargrafobsico"/>
        <w:jc w:val="both"/>
        <w:rPr>
          <w:sz w:val="20"/>
          <w:lang w:val="pt-BR"/>
        </w:rPr>
      </w:pPr>
      <w:r w:rsidRPr="00097D4D">
        <w:rPr>
          <w:sz w:val="20"/>
          <w:vertAlign w:val="superscript"/>
          <w:lang w:val="pt-BR"/>
        </w:rPr>
        <w:t>1</w:t>
      </w:r>
      <w:r w:rsidRPr="00097D4D">
        <w:rPr>
          <w:sz w:val="20"/>
          <w:lang w:val="pt-BR"/>
        </w:rPr>
        <w:t xml:space="preserve"> Doutora em Ciências Farmacêuticas. </w:t>
      </w:r>
      <w:r w:rsidR="00097D4D" w:rsidRPr="00097D4D">
        <w:rPr>
          <w:sz w:val="20"/>
          <w:lang w:val="pt-BR"/>
        </w:rPr>
        <w:t xml:space="preserve">Professora Associada do Departamento de Farmácia- Escola de Farmácia – UFOP. </w:t>
      </w:r>
      <w:r w:rsidRPr="00097D4D">
        <w:rPr>
          <w:sz w:val="20"/>
          <w:lang w:val="pt-BR"/>
        </w:rPr>
        <w:t>Coordenadora da Cátedra UNESCO: Água, Mulheres e Desenvolvimento.</w:t>
      </w:r>
    </w:p>
    <w:p w:rsidR="009D06AC" w:rsidRDefault="00F13B09" w:rsidP="00F13B09">
      <w:pPr>
        <w:pStyle w:val="Pargrafobsico"/>
        <w:jc w:val="both"/>
        <w:rPr>
          <w:sz w:val="20"/>
          <w:lang w:val="pt-BR"/>
        </w:rPr>
      </w:pPr>
      <w:r w:rsidRPr="00097D4D">
        <w:rPr>
          <w:sz w:val="20"/>
          <w:vertAlign w:val="superscript"/>
          <w:lang w:val="pt-BR"/>
        </w:rPr>
        <w:t>2-</w:t>
      </w:r>
      <w:r w:rsidRPr="00097D4D">
        <w:rPr>
          <w:sz w:val="20"/>
          <w:lang w:val="pt-BR"/>
        </w:rPr>
        <w:t>Discentes</w:t>
      </w:r>
      <w:r w:rsidR="00097D4D" w:rsidRPr="00097D4D">
        <w:rPr>
          <w:sz w:val="20"/>
          <w:lang w:val="pt-BR"/>
        </w:rPr>
        <w:t xml:space="preserve"> de Engenharia Ambiental e Farmácia -</w:t>
      </w:r>
      <w:r w:rsidRPr="00097D4D">
        <w:rPr>
          <w:sz w:val="20"/>
          <w:lang w:val="pt-BR"/>
        </w:rPr>
        <w:t xml:space="preserve"> bolsistas no projeto de Extensão Capacitação para Manipuladores de Alimentos da Cátedra UNESCO.</w:t>
      </w:r>
    </w:p>
    <w:p w:rsidR="00097D4D" w:rsidRDefault="00097D4D" w:rsidP="00F13B09">
      <w:pPr>
        <w:pStyle w:val="Pargrafobsico"/>
        <w:jc w:val="both"/>
        <w:rPr>
          <w:sz w:val="20"/>
          <w:lang w:val="pt-BR"/>
        </w:rPr>
      </w:pPr>
    </w:p>
    <w:p w:rsidR="00097D4D" w:rsidRDefault="00251E61" w:rsidP="00251E61">
      <w:pPr>
        <w:pStyle w:val="Pargrafobsico"/>
        <w:tabs>
          <w:tab w:val="clear" w:pos="720"/>
          <w:tab w:val="left" w:pos="1170"/>
        </w:tabs>
        <w:jc w:val="both"/>
        <w:rPr>
          <w:sz w:val="20"/>
          <w:lang w:val="pt-BR"/>
        </w:rPr>
      </w:pPr>
      <w:r>
        <w:rPr>
          <w:sz w:val="20"/>
          <w:lang w:val="pt-BR"/>
        </w:rPr>
        <w:lastRenderedPageBreak/>
        <w:tab/>
      </w:r>
    </w:p>
    <w:p w:rsidR="00251E61" w:rsidRPr="00097D4D" w:rsidRDefault="00251E61" w:rsidP="00251E61">
      <w:pPr>
        <w:pStyle w:val="Pargrafobsico"/>
        <w:tabs>
          <w:tab w:val="clear" w:pos="720"/>
          <w:tab w:val="left" w:pos="1170"/>
        </w:tabs>
        <w:jc w:val="both"/>
        <w:rPr>
          <w:sz w:val="20"/>
          <w:lang w:val="pt-BR"/>
        </w:rPr>
      </w:pPr>
    </w:p>
    <w:p w:rsidR="00F97054" w:rsidRDefault="00B80626">
      <w:pPr>
        <w:pStyle w:val="Pargrafobsico"/>
        <w:spacing w:line="360" w:lineRule="auto"/>
        <w:jc w:val="both"/>
        <w:rPr>
          <w:color w:val="808080"/>
          <w:lang w:val="pt-BR"/>
        </w:rPr>
      </w:pPr>
      <w:r>
        <w:rPr>
          <w:lang w:val="pt-BR"/>
        </w:rPr>
        <w:t xml:space="preserve">1 INTRODUÇÃO </w:t>
      </w:r>
    </w:p>
    <w:p w:rsidR="002F7F05" w:rsidRDefault="002F7F05" w:rsidP="00251E6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5CD9">
        <w:rPr>
          <w:rFonts w:ascii="Times New Roman" w:hAnsi="Times New Roman" w:cs="Times New Roman"/>
          <w:sz w:val="24"/>
          <w:szCs w:val="24"/>
        </w:rPr>
        <w:t>Uma das formas de se conseguir um alimento seguro do</w:t>
      </w:r>
      <w:r>
        <w:rPr>
          <w:rFonts w:ascii="Times New Roman" w:hAnsi="Times New Roman" w:cs="Times New Roman"/>
          <w:sz w:val="24"/>
          <w:szCs w:val="24"/>
        </w:rPr>
        <w:t xml:space="preserve"> ponto de vista microbiológico </w:t>
      </w:r>
      <w:r w:rsidRPr="00B05CD9">
        <w:rPr>
          <w:rFonts w:ascii="Times New Roman" w:hAnsi="Times New Roman" w:cs="Times New Roman"/>
          <w:sz w:val="24"/>
          <w:szCs w:val="24"/>
        </w:rPr>
        <w:t xml:space="preserve">é a </w:t>
      </w:r>
      <w:r>
        <w:rPr>
          <w:rFonts w:ascii="Times New Roman" w:hAnsi="Times New Roman" w:cs="Times New Roman"/>
          <w:sz w:val="24"/>
          <w:szCs w:val="24"/>
        </w:rPr>
        <w:t xml:space="preserve">sua </w:t>
      </w:r>
      <w:r w:rsidRPr="00B05CD9">
        <w:rPr>
          <w:rFonts w:ascii="Times New Roman" w:hAnsi="Times New Roman" w:cs="Times New Roman"/>
          <w:sz w:val="24"/>
          <w:szCs w:val="24"/>
        </w:rPr>
        <w:t xml:space="preserve">preparação correta. Para isso são utilizadas técnicas de manipulação adequadas que vão desde a produção do alimento até a sua distribuição. </w:t>
      </w:r>
      <w:r w:rsidR="006541C2">
        <w:rPr>
          <w:rFonts w:ascii="Times New Roman" w:hAnsi="Times New Roman" w:cs="Times New Roman"/>
          <w:sz w:val="24"/>
          <w:szCs w:val="24"/>
        </w:rPr>
        <w:t>As pessoas que trabalham em todas as etapas da cadeia: produção, coleta, transporte e distribuição com alimentos são conhecidas como</w:t>
      </w:r>
      <w:r w:rsidR="009A0CD9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 xml:space="preserve">anipuladores de alimentos. A contaminação dos alimentos pode acontecer em qualquer uma dessas etapas, portanto o treinamento inicial do manipulador de alimentos é indispensável para uma manipulação adequada e um alimento seguro </w:t>
      </w:r>
      <w:r w:rsidR="00066AD7">
        <w:rPr>
          <w:rFonts w:ascii="Times New Roman" w:hAnsi="Times New Roman" w:cs="Times New Roman"/>
          <w:sz w:val="24"/>
          <w:szCs w:val="24"/>
        </w:rPr>
        <w:t>(BRASIL</w:t>
      </w:r>
      <w:r>
        <w:rPr>
          <w:rFonts w:ascii="Times New Roman" w:hAnsi="Times New Roman" w:cs="Times New Roman"/>
          <w:sz w:val="24"/>
          <w:szCs w:val="24"/>
        </w:rPr>
        <w:t>, 2004).</w:t>
      </w:r>
    </w:p>
    <w:p w:rsidR="002F7F05" w:rsidRDefault="006541C2" w:rsidP="00251E6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 uma boa manipulação</w:t>
      </w:r>
      <w:r w:rsidR="002F7F05">
        <w:rPr>
          <w:rFonts w:ascii="Times New Roman" w:hAnsi="Times New Roman" w:cs="Times New Roman"/>
          <w:sz w:val="24"/>
          <w:szCs w:val="24"/>
        </w:rPr>
        <w:t>, surgiram as Boas Práticas, que representam as normas de procedimentos que devem ser seguidas para se atingir um determinado padrão de identidade e qualidade de um produto e/ou serviço na área de alimentação. O estabelecimento deve ser avaliado por meio de inspeção e /ou investigação para garantir alimentos aptos para o consumo humano (</w:t>
      </w:r>
      <w:r w:rsidR="002F7F05" w:rsidRPr="00323F93">
        <w:rPr>
          <w:rFonts w:ascii="Times New Roman" w:hAnsi="Times New Roman" w:cs="Times New Roman"/>
          <w:sz w:val="24"/>
          <w:szCs w:val="24"/>
        </w:rPr>
        <w:t>FIGUEIREDO</w:t>
      </w:r>
      <w:r w:rsidR="002F7F05">
        <w:rPr>
          <w:rFonts w:ascii="Times New Roman" w:hAnsi="Times New Roman" w:cs="Times New Roman"/>
          <w:sz w:val="24"/>
          <w:szCs w:val="24"/>
        </w:rPr>
        <w:t>, 1999).</w:t>
      </w:r>
    </w:p>
    <w:p w:rsidR="002F7F05" w:rsidRDefault="002F7F05" w:rsidP="00251E6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6541C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alterações das propriedades biológicas, químicas e físicas dos alimentos podem torná-los impróprios para o consumo humano, conceituando o que se chama de perigo, que é classificado de acordo com a sua natureza (BAPTISTA 2003). Dentre os perigos, os que apresentam maiores riscos são os biológicos, através dos micro-organismos como bactérias, fungos, vírus e parasitas. Estes micro-organismos podem estar presentes desde a produção</w:t>
      </w:r>
      <w:r w:rsidR="009A0CD9">
        <w:rPr>
          <w:rFonts w:ascii="Times New Roman" w:hAnsi="Times New Roman" w:cs="Times New Roman"/>
          <w:sz w:val="24"/>
          <w:szCs w:val="24"/>
        </w:rPr>
        <w:t xml:space="preserve"> do alimento até ao seu destino</w:t>
      </w:r>
      <w:r w:rsidR="00066AD7">
        <w:rPr>
          <w:rFonts w:ascii="Times New Roman" w:hAnsi="Times New Roman" w:cs="Times New Roman"/>
          <w:sz w:val="24"/>
          <w:szCs w:val="24"/>
        </w:rPr>
        <w:t xml:space="preserve"> final</w:t>
      </w:r>
      <w:r w:rsidR="009A0CD9">
        <w:rPr>
          <w:rFonts w:ascii="Times New Roman" w:hAnsi="Times New Roman" w:cs="Times New Roman"/>
          <w:sz w:val="24"/>
          <w:szCs w:val="24"/>
        </w:rPr>
        <w:t xml:space="preserve">, a mesa do </w:t>
      </w:r>
      <w:r>
        <w:rPr>
          <w:rFonts w:ascii="Times New Roman" w:hAnsi="Times New Roman" w:cs="Times New Roman"/>
          <w:sz w:val="24"/>
          <w:szCs w:val="24"/>
        </w:rPr>
        <w:t xml:space="preserve">consumidor. </w:t>
      </w:r>
    </w:p>
    <w:p w:rsidR="002F7F05" w:rsidRDefault="002F7F05" w:rsidP="00251E6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bactérias são responsáveis por </w:t>
      </w:r>
      <w:r w:rsidRPr="002F7F05">
        <w:rPr>
          <w:rFonts w:ascii="Times New Roman" w:hAnsi="Times New Roman" w:cs="Times New Roman"/>
          <w:sz w:val="24"/>
          <w:szCs w:val="24"/>
        </w:rPr>
        <w:t xml:space="preserve">grande parte das intoxicações alimentares, </w:t>
      </w:r>
      <w:r w:rsidR="006541C2">
        <w:rPr>
          <w:rFonts w:ascii="Times New Roman" w:hAnsi="Times New Roman" w:cs="Times New Roman"/>
          <w:sz w:val="24"/>
          <w:szCs w:val="24"/>
        </w:rPr>
        <w:t xml:space="preserve">dentre elas a </w:t>
      </w:r>
      <w:r w:rsidRPr="002F7F05">
        <w:rPr>
          <w:rFonts w:ascii="Times New Roman" w:hAnsi="Times New Roman" w:cs="Times New Roman"/>
          <w:i/>
          <w:iCs/>
          <w:sz w:val="24"/>
          <w:szCs w:val="24"/>
        </w:rPr>
        <w:t>Escherichia coli</w:t>
      </w:r>
      <w:r w:rsidR="009A0CD9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6541C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541C2" w:rsidRPr="006541C2">
        <w:rPr>
          <w:rFonts w:ascii="Times New Roman" w:hAnsi="Times New Roman" w:cs="Times New Roman"/>
          <w:iCs/>
          <w:sz w:val="24"/>
          <w:szCs w:val="24"/>
        </w:rPr>
        <w:t>bactéria do grupo</w:t>
      </w:r>
      <w:r w:rsidR="009A0CD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A0CD9" w:rsidRPr="009A0CD9">
        <w:rPr>
          <w:rFonts w:ascii="Times New Roman" w:hAnsi="Times New Roman" w:cs="Times New Roman"/>
          <w:iCs/>
          <w:sz w:val="24"/>
          <w:szCs w:val="24"/>
        </w:rPr>
        <w:t>coliforme</w:t>
      </w:r>
      <w:r w:rsidR="00BB0B5C">
        <w:rPr>
          <w:rFonts w:ascii="Times New Roman" w:hAnsi="Times New Roman" w:cs="Times New Roman"/>
          <w:iCs/>
          <w:sz w:val="24"/>
          <w:szCs w:val="24"/>
        </w:rPr>
        <w:t>,</w:t>
      </w:r>
      <w:r w:rsidR="009A0CD9" w:rsidRPr="009A0CD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B0B5C">
        <w:rPr>
          <w:rFonts w:ascii="Times New Roman" w:hAnsi="Times New Roman" w:cs="Times New Roman"/>
          <w:iCs/>
          <w:sz w:val="24"/>
          <w:szCs w:val="24"/>
        </w:rPr>
        <w:t>termo</w:t>
      </w:r>
      <w:r w:rsidR="006541C2" w:rsidRPr="009A0CD9">
        <w:rPr>
          <w:rFonts w:ascii="Times New Roman" w:hAnsi="Times New Roman" w:cs="Times New Roman"/>
          <w:iCs/>
          <w:sz w:val="24"/>
          <w:szCs w:val="24"/>
        </w:rPr>
        <w:t>tolerante</w:t>
      </w:r>
      <w:r w:rsidR="009A0CD9" w:rsidRPr="009A0CD9">
        <w:rPr>
          <w:rFonts w:ascii="Times New Roman" w:hAnsi="Times New Roman" w:cs="Times New Roman"/>
          <w:iCs/>
          <w:sz w:val="24"/>
          <w:szCs w:val="24"/>
        </w:rPr>
        <w:t xml:space="preserve"> de origem exclusi</w:t>
      </w:r>
      <w:r w:rsidR="009A0CD9">
        <w:rPr>
          <w:rFonts w:ascii="Times New Roman" w:hAnsi="Times New Roman" w:cs="Times New Roman"/>
          <w:iCs/>
          <w:sz w:val="24"/>
          <w:szCs w:val="24"/>
        </w:rPr>
        <w:t>v</w:t>
      </w:r>
      <w:r w:rsidR="009A0CD9" w:rsidRPr="009A0CD9">
        <w:rPr>
          <w:rFonts w:ascii="Times New Roman" w:hAnsi="Times New Roman" w:cs="Times New Roman"/>
          <w:iCs/>
          <w:sz w:val="24"/>
          <w:szCs w:val="24"/>
        </w:rPr>
        <w:t>ame</w:t>
      </w:r>
      <w:r w:rsidR="009A0CD9">
        <w:rPr>
          <w:rFonts w:ascii="Times New Roman" w:hAnsi="Times New Roman" w:cs="Times New Roman"/>
          <w:iCs/>
          <w:sz w:val="24"/>
          <w:szCs w:val="24"/>
        </w:rPr>
        <w:t>nte</w:t>
      </w:r>
      <w:r w:rsidR="009A0CD9" w:rsidRPr="009A0CD9">
        <w:rPr>
          <w:rFonts w:ascii="Times New Roman" w:hAnsi="Times New Roman" w:cs="Times New Roman"/>
          <w:iCs/>
          <w:sz w:val="24"/>
          <w:szCs w:val="24"/>
        </w:rPr>
        <w:t xml:space="preserve"> fecal</w:t>
      </w:r>
      <w:r w:rsidR="006541C2">
        <w:rPr>
          <w:rFonts w:ascii="Times New Roman" w:hAnsi="Times New Roman" w:cs="Times New Roman"/>
          <w:iCs/>
          <w:sz w:val="24"/>
          <w:szCs w:val="24"/>
        </w:rPr>
        <w:t xml:space="preserve"> e</w:t>
      </w:r>
      <w:r w:rsidR="009A0CD9">
        <w:rPr>
          <w:rFonts w:ascii="Times New Roman" w:hAnsi="Times New Roman" w:cs="Times New Roman"/>
          <w:iCs/>
          <w:sz w:val="24"/>
          <w:szCs w:val="24"/>
        </w:rPr>
        <w:t xml:space="preserve"> indica</w:t>
      </w:r>
      <w:r w:rsidR="00066AD7">
        <w:rPr>
          <w:rFonts w:ascii="Times New Roman" w:hAnsi="Times New Roman" w:cs="Times New Roman"/>
          <w:iCs/>
          <w:sz w:val="24"/>
          <w:szCs w:val="24"/>
        </w:rPr>
        <w:t>dora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41C2">
        <w:rPr>
          <w:rFonts w:ascii="Times New Roman" w:hAnsi="Times New Roman" w:cs="Times New Roman"/>
          <w:sz w:val="24"/>
          <w:szCs w:val="24"/>
        </w:rPr>
        <w:t>d</w:t>
      </w:r>
      <w:r w:rsidR="009A0CD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potencialidade </w:t>
      </w:r>
      <w:r w:rsidR="009A0CD9">
        <w:rPr>
          <w:rFonts w:ascii="Times New Roman" w:hAnsi="Times New Roman" w:cs="Times New Roman"/>
          <w:sz w:val="24"/>
          <w:szCs w:val="24"/>
        </w:rPr>
        <w:t>da transmissão de</w:t>
      </w:r>
      <w:r>
        <w:rPr>
          <w:rFonts w:ascii="Times New Roman" w:hAnsi="Times New Roman" w:cs="Times New Roman"/>
          <w:sz w:val="24"/>
          <w:szCs w:val="24"/>
        </w:rPr>
        <w:t xml:space="preserve"> doenças. Além disso, apresenta maior resistência </w:t>
      </w:r>
      <w:r w:rsidR="009A0CD9">
        <w:rPr>
          <w:rFonts w:ascii="Times New Roman" w:hAnsi="Times New Roman" w:cs="Times New Roman"/>
          <w:sz w:val="24"/>
          <w:szCs w:val="24"/>
        </w:rPr>
        <w:t xml:space="preserve">quando </w:t>
      </w:r>
      <w:r>
        <w:rPr>
          <w:rFonts w:ascii="Times New Roman" w:hAnsi="Times New Roman" w:cs="Times New Roman"/>
          <w:sz w:val="24"/>
          <w:szCs w:val="24"/>
        </w:rPr>
        <w:t>comparada às outras bactérias patogênicas intestinais (SOUSA, 2006).</w:t>
      </w:r>
    </w:p>
    <w:p w:rsidR="002F7F05" w:rsidRDefault="002F7F05" w:rsidP="00251E6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 contaminantes </w:t>
      </w:r>
      <w:r w:rsidR="009A0CD9">
        <w:rPr>
          <w:rFonts w:ascii="Times New Roman" w:hAnsi="Times New Roman" w:cs="Times New Roman"/>
          <w:sz w:val="24"/>
          <w:szCs w:val="24"/>
        </w:rPr>
        <w:t xml:space="preserve">ou riscos </w:t>
      </w:r>
      <w:r>
        <w:rPr>
          <w:rFonts w:ascii="Times New Roman" w:hAnsi="Times New Roman" w:cs="Times New Roman"/>
          <w:sz w:val="24"/>
          <w:szCs w:val="24"/>
        </w:rPr>
        <w:t xml:space="preserve">químicos estão associados, principalmente, </w:t>
      </w:r>
      <w:r w:rsidR="009A0CD9">
        <w:rPr>
          <w:rFonts w:ascii="Times New Roman" w:hAnsi="Times New Roman" w:cs="Times New Roman"/>
          <w:sz w:val="24"/>
          <w:szCs w:val="24"/>
        </w:rPr>
        <w:t xml:space="preserve">ao </w:t>
      </w:r>
      <w:r>
        <w:rPr>
          <w:rFonts w:ascii="Times New Roman" w:hAnsi="Times New Roman" w:cs="Times New Roman"/>
          <w:sz w:val="24"/>
          <w:szCs w:val="24"/>
        </w:rPr>
        <w:t>desenvolvimento da matéria-prima, como a aplicação de agrotóxicos, pesticidas, herbicidas para a sua produção; conservantes, para a maior durabilidade; medicamentos veterinário</w:t>
      </w:r>
      <w:r w:rsidR="009A0CD9">
        <w:rPr>
          <w:rFonts w:ascii="Times New Roman" w:hAnsi="Times New Roman" w:cs="Times New Roman"/>
          <w:sz w:val="24"/>
          <w:szCs w:val="24"/>
        </w:rPr>
        <w:t xml:space="preserve">s, para a prevenção de doenças. E observa-se que esse risco pode </w:t>
      </w:r>
      <w:r>
        <w:rPr>
          <w:rFonts w:ascii="Times New Roman" w:hAnsi="Times New Roman" w:cs="Times New Roman"/>
          <w:sz w:val="24"/>
          <w:szCs w:val="24"/>
        </w:rPr>
        <w:t xml:space="preserve">estar </w:t>
      </w:r>
      <w:r>
        <w:rPr>
          <w:rFonts w:ascii="Times New Roman" w:hAnsi="Times New Roman" w:cs="Times New Roman"/>
          <w:sz w:val="24"/>
          <w:szCs w:val="24"/>
        </w:rPr>
        <w:lastRenderedPageBreak/>
        <w:t>associado a fatores do ambiente, por exemplo, o solo e a água, que podem conter metais pesados (arsênio, mercúrio, chumbo, etc.) naturalmente. (BAPTISTA, 2003).</w:t>
      </w:r>
    </w:p>
    <w:p w:rsidR="002F7F05" w:rsidRDefault="002F7F05" w:rsidP="00251E6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 perigos físicos são representados por objetos estranhos que podem ferir o consumidor e estão relacionados geralmente com a manipulação inadequada em vários pontos da cadeia produtiva. Os objetos introduzidos podem ser diversos, tais como: vidros, madeira, pedras, metal, ossos, plástico, objetos de uso pessoal,</w:t>
      </w:r>
      <w:r w:rsidR="00215955">
        <w:rPr>
          <w:rFonts w:ascii="Times New Roman" w:hAnsi="Times New Roman" w:cs="Times New Roman"/>
          <w:sz w:val="24"/>
          <w:szCs w:val="24"/>
        </w:rPr>
        <w:t xml:space="preserve"> como brincos e </w:t>
      </w:r>
      <w:r w:rsidR="006943BD">
        <w:rPr>
          <w:rFonts w:ascii="Times New Roman" w:hAnsi="Times New Roman" w:cs="Times New Roman"/>
          <w:sz w:val="24"/>
          <w:szCs w:val="24"/>
        </w:rPr>
        <w:t>anéis</w:t>
      </w:r>
      <w:r w:rsidR="0021595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entre outros (BAPTISTA,</w:t>
      </w:r>
      <w:r w:rsidR="002159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2003).</w:t>
      </w:r>
    </w:p>
    <w:p w:rsidR="002F7F05" w:rsidRDefault="002F7F05" w:rsidP="00251E6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 alimentos expostos à venda devem ser produzidos e armazenados de maneira segura, proporcionando confiabilidade aos consumidores e garantindo</w:t>
      </w:r>
      <w:r w:rsidR="00215955">
        <w:rPr>
          <w:rFonts w:ascii="Times New Roman" w:hAnsi="Times New Roman" w:cs="Times New Roman"/>
          <w:sz w:val="24"/>
          <w:szCs w:val="24"/>
        </w:rPr>
        <w:t>, portanto</w:t>
      </w:r>
      <w:r>
        <w:rPr>
          <w:rFonts w:ascii="Times New Roman" w:hAnsi="Times New Roman" w:cs="Times New Roman"/>
          <w:sz w:val="24"/>
          <w:szCs w:val="24"/>
        </w:rPr>
        <w:t xml:space="preserve"> a preservação da saúde. Uma infinidade de doenças </w:t>
      </w:r>
      <w:r w:rsidR="00215955">
        <w:rPr>
          <w:rFonts w:ascii="Times New Roman" w:hAnsi="Times New Roman" w:cs="Times New Roman"/>
          <w:sz w:val="24"/>
          <w:szCs w:val="24"/>
        </w:rPr>
        <w:t>pode ser causada</w:t>
      </w:r>
      <w:r>
        <w:rPr>
          <w:rFonts w:ascii="Times New Roman" w:hAnsi="Times New Roman" w:cs="Times New Roman"/>
          <w:sz w:val="24"/>
          <w:szCs w:val="24"/>
        </w:rPr>
        <w:t xml:space="preserve"> por uma manipulação incorreta dos alimentos, constituindo uma ameaça à saúde. A contaminação dos alimentos associada </w:t>
      </w:r>
      <w:r w:rsidR="00215955">
        <w:rPr>
          <w:rFonts w:ascii="Times New Roman" w:hAnsi="Times New Roman" w:cs="Times New Roman"/>
          <w:sz w:val="24"/>
          <w:szCs w:val="24"/>
        </w:rPr>
        <w:t>à</w:t>
      </w:r>
      <w:r>
        <w:rPr>
          <w:rFonts w:ascii="Times New Roman" w:hAnsi="Times New Roman" w:cs="Times New Roman"/>
          <w:sz w:val="24"/>
          <w:szCs w:val="24"/>
        </w:rPr>
        <w:t xml:space="preserve"> manipulação inadequada apresenta um grande potencial </w:t>
      </w:r>
      <w:r w:rsidR="00215955">
        <w:rPr>
          <w:rFonts w:ascii="Times New Roman" w:hAnsi="Times New Roman" w:cs="Times New Roman"/>
          <w:sz w:val="24"/>
          <w:szCs w:val="24"/>
        </w:rPr>
        <w:t>em d</w:t>
      </w:r>
      <w:r w:rsidR="009A0E49">
        <w:rPr>
          <w:rFonts w:ascii="Times New Roman" w:hAnsi="Times New Roman" w:cs="Times New Roman"/>
          <w:sz w:val="24"/>
          <w:szCs w:val="24"/>
        </w:rPr>
        <w:t xml:space="preserve">esenvolver doenças, as DTA’s - </w:t>
      </w:r>
      <w:r w:rsidR="00215955">
        <w:rPr>
          <w:rFonts w:ascii="Times New Roman" w:hAnsi="Times New Roman" w:cs="Times New Roman"/>
          <w:sz w:val="24"/>
          <w:szCs w:val="24"/>
        </w:rPr>
        <w:t xml:space="preserve">Doenças Transmitidas por Alimentos. Elas podem variar de </w:t>
      </w:r>
      <w:r>
        <w:rPr>
          <w:rFonts w:ascii="Times New Roman" w:hAnsi="Times New Roman" w:cs="Times New Roman"/>
          <w:sz w:val="24"/>
          <w:szCs w:val="24"/>
        </w:rPr>
        <w:t xml:space="preserve">simples intoxicação a doenças mais graves, como o câncer. </w:t>
      </w:r>
      <w:r w:rsidR="00215955">
        <w:rPr>
          <w:rFonts w:ascii="Times New Roman" w:hAnsi="Times New Roman" w:cs="Times New Roman"/>
          <w:sz w:val="24"/>
          <w:szCs w:val="24"/>
        </w:rPr>
        <w:t>Os principais sintomas relacionados às DTA’s são: diarreia, vômito, febre, náuseas, dor de cabeça, fadiga, perda de apetite, formação de gases e dores abdominais.</w:t>
      </w:r>
    </w:p>
    <w:p w:rsidR="00A53FF7" w:rsidRPr="003F3C39" w:rsidRDefault="00251E61" w:rsidP="00251E61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A53FF7">
        <w:rPr>
          <w:rFonts w:ascii="Times New Roman" w:hAnsi="Times New Roman"/>
          <w:sz w:val="24"/>
          <w:szCs w:val="24"/>
        </w:rPr>
        <w:t>A</w:t>
      </w:r>
      <w:r w:rsidR="00A53FF7" w:rsidRPr="003F3C39">
        <w:rPr>
          <w:rFonts w:ascii="Times New Roman" w:hAnsi="Times New Roman"/>
          <w:sz w:val="24"/>
          <w:szCs w:val="24"/>
        </w:rPr>
        <w:t xml:space="preserve"> população passou a se preocupar mais com as condições higiên</w:t>
      </w:r>
      <w:r w:rsidR="00A53FF7">
        <w:rPr>
          <w:rFonts w:ascii="Times New Roman" w:hAnsi="Times New Roman"/>
          <w:sz w:val="24"/>
          <w:szCs w:val="24"/>
        </w:rPr>
        <w:t>i</w:t>
      </w:r>
      <w:r w:rsidR="00A53FF7" w:rsidRPr="003F3C39">
        <w:rPr>
          <w:rFonts w:ascii="Times New Roman" w:hAnsi="Times New Roman"/>
          <w:sz w:val="24"/>
          <w:szCs w:val="24"/>
        </w:rPr>
        <w:t>cas dos alimentos consumidos de modo a evitar possíveis doenças causadas p</w:t>
      </w:r>
      <w:r w:rsidR="00A53FF7">
        <w:rPr>
          <w:rFonts w:ascii="Times New Roman" w:hAnsi="Times New Roman"/>
          <w:sz w:val="24"/>
          <w:szCs w:val="24"/>
        </w:rPr>
        <w:t>or esses, fazendo com que</w:t>
      </w:r>
      <w:r w:rsidR="00A53FF7" w:rsidRPr="003F3C39">
        <w:rPr>
          <w:rFonts w:ascii="Times New Roman" w:hAnsi="Times New Roman"/>
          <w:sz w:val="24"/>
          <w:szCs w:val="24"/>
        </w:rPr>
        <w:t xml:space="preserve"> autoridades se esforcem, cada vez mais, em assegurar que os alimentos sejam inofensivos à saúde (</w:t>
      </w:r>
      <w:r w:rsidR="00F13B09" w:rsidRPr="003F3C39">
        <w:rPr>
          <w:rFonts w:ascii="Times New Roman" w:hAnsi="Times New Roman"/>
          <w:sz w:val="24"/>
          <w:szCs w:val="24"/>
        </w:rPr>
        <w:t xml:space="preserve">POTES, </w:t>
      </w:r>
      <w:r w:rsidR="00A53FF7" w:rsidRPr="003F3C39">
        <w:rPr>
          <w:rFonts w:ascii="Times New Roman" w:hAnsi="Times New Roman"/>
          <w:sz w:val="24"/>
          <w:szCs w:val="24"/>
        </w:rPr>
        <w:t>2007).</w:t>
      </w:r>
      <w:r w:rsidR="00A53FF7">
        <w:rPr>
          <w:rFonts w:ascii="Times New Roman" w:hAnsi="Times New Roman"/>
          <w:sz w:val="24"/>
          <w:szCs w:val="24"/>
        </w:rPr>
        <w:t xml:space="preserve"> A partir dessa conscientização surge o conceito de segurança alimentar, que além da qualidade leva em consideração o valor nutricional e o direito ao acesso, conform</w:t>
      </w:r>
      <w:r w:rsidR="00BB0B5C">
        <w:rPr>
          <w:rFonts w:ascii="Times New Roman" w:hAnsi="Times New Roman"/>
          <w:sz w:val="24"/>
          <w:szCs w:val="24"/>
        </w:rPr>
        <w:t>e defini Silva Jr, 2010, p. 240:</w:t>
      </w:r>
    </w:p>
    <w:p w:rsidR="00A53FF7" w:rsidRDefault="00A53FF7" w:rsidP="00A53FF7">
      <w:pPr>
        <w:autoSpaceDE w:val="0"/>
        <w:autoSpaceDN w:val="0"/>
        <w:adjustRightInd w:val="0"/>
        <w:spacing w:after="0" w:line="240" w:lineRule="auto"/>
        <w:ind w:left="2268"/>
        <w:jc w:val="both"/>
        <w:rPr>
          <w:rFonts w:ascii="Times New Roman" w:hAnsi="Times New Roman"/>
          <w:szCs w:val="24"/>
        </w:rPr>
      </w:pPr>
      <w:r w:rsidRPr="003F3C39">
        <w:rPr>
          <w:rFonts w:ascii="Times New Roman" w:hAnsi="Times New Roman"/>
          <w:szCs w:val="24"/>
        </w:rPr>
        <w:t xml:space="preserve">A segurança alimentar e nutricional consiste na realização do direito de todos ao acesso regular e permanente a alimentos de qualidade, em quantidade suficiente, sem comprometer o acesso a outras necessidades essenciais, tendo como base práticas alimentares promotoras de saúde que respeitem a </w:t>
      </w:r>
      <w:r>
        <w:rPr>
          <w:rFonts w:ascii="Times New Roman" w:hAnsi="Times New Roman"/>
          <w:szCs w:val="24"/>
        </w:rPr>
        <w:t>diversidade cultural e que seja</w:t>
      </w:r>
      <w:r w:rsidRPr="003F3C39">
        <w:rPr>
          <w:rFonts w:ascii="Times New Roman" w:hAnsi="Times New Roman"/>
          <w:szCs w:val="24"/>
        </w:rPr>
        <w:t xml:space="preserve"> ambiental, cultural, econômica e socialmente sustentável</w:t>
      </w:r>
      <w:r w:rsidR="0005186C">
        <w:rPr>
          <w:rFonts w:ascii="Times New Roman" w:hAnsi="Times New Roman"/>
          <w:szCs w:val="24"/>
        </w:rPr>
        <w:t>.</w:t>
      </w:r>
      <w:r w:rsidRPr="003F3C39">
        <w:rPr>
          <w:rFonts w:ascii="Times New Roman" w:hAnsi="Times New Roman"/>
          <w:szCs w:val="24"/>
        </w:rPr>
        <w:t xml:space="preserve"> </w:t>
      </w:r>
    </w:p>
    <w:p w:rsidR="0005186C" w:rsidRPr="003F3C39" w:rsidRDefault="0005186C" w:rsidP="00A53FF7">
      <w:pPr>
        <w:autoSpaceDE w:val="0"/>
        <w:autoSpaceDN w:val="0"/>
        <w:adjustRightInd w:val="0"/>
        <w:spacing w:after="0" w:line="240" w:lineRule="auto"/>
        <w:ind w:left="2268"/>
        <w:jc w:val="both"/>
        <w:rPr>
          <w:rFonts w:ascii="Times New Roman" w:hAnsi="Times New Roman"/>
          <w:szCs w:val="24"/>
        </w:rPr>
      </w:pPr>
    </w:p>
    <w:p w:rsidR="00A53FF7" w:rsidRPr="003F3C39" w:rsidRDefault="00A53FF7" w:rsidP="00251E61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3C39">
        <w:rPr>
          <w:rFonts w:ascii="Times New Roman" w:hAnsi="Times New Roman"/>
          <w:sz w:val="24"/>
          <w:szCs w:val="24"/>
        </w:rPr>
        <w:t>Um dos objetivos da segurança alimentar é garantir alimentação equilibrada,</w:t>
      </w:r>
      <w:r>
        <w:rPr>
          <w:rFonts w:ascii="Times New Roman" w:hAnsi="Times New Roman"/>
          <w:sz w:val="24"/>
          <w:szCs w:val="24"/>
        </w:rPr>
        <w:t xml:space="preserve"> e </w:t>
      </w:r>
      <w:r w:rsidRPr="003F3C39">
        <w:rPr>
          <w:rFonts w:ascii="Times New Roman" w:hAnsi="Times New Roman"/>
          <w:sz w:val="24"/>
          <w:szCs w:val="24"/>
        </w:rPr>
        <w:t xml:space="preserve">nutritiva, por isso, a </w:t>
      </w:r>
      <w:r>
        <w:rPr>
          <w:rFonts w:ascii="Times New Roman" w:hAnsi="Times New Roman"/>
          <w:sz w:val="24"/>
          <w:szCs w:val="24"/>
        </w:rPr>
        <w:t xml:space="preserve">ANVISA </w:t>
      </w:r>
      <w:r w:rsidRPr="003F3C39">
        <w:rPr>
          <w:rFonts w:ascii="Times New Roman" w:hAnsi="Times New Roman"/>
          <w:sz w:val="24"/>
          <w:szCs w:val="24"/>
        </w:rPr>
        <w:t>através da Resolução RDC nº 259 de 20 de setembro de 2002 e a Resolução RDC nº 360 de 23 de dezembro de 2003 definiram as normas para Rotulagem Nutricional de Alimentos, visando diminuir os índices de D</w:t>
      </w:r>
      <w:r>
        <w:rPr>
          <w:rFonts w:ascii="Times New Roman" w:hAnsi="Times New Roman"/>
          <w:sz w:val="24"/>
          <w:szCs w:val="24"/>
        </w:rPr>
        <w:t>oenças transmitidas por Alimentos – D</w:t>
      </w:r>
      <w:r w:rsidRPr="003F3C39">
        <w:rPr>
          <w:rFonts w:ascii="Times New Roman" w:hAnsi="Times New Roman"/>
          <w:sz w:val="24"/>
          <w:szCs w:val="24"/>
        </w:rPr>
        <w:t>TAs,</w:t>
      </w:r>
      <w:r>
        <w:rPr>
          <w:rFonts w:ascii="Times New Roman" w:hAnsi="Times New Roman"/>
          <w:sz w:val="24"/>
          <w:szCs w:val="24"/>
        </w:rPr>
        <w:t xml:space="preserve"> promover a saúde, </w:t>
      </w:r>
      <w:r w:rsidRPr="003F3C39">
        <w:rPr>
          <w:rFonts w:ascii="Times New Roman" w:hAnsi="Times New Roman"/>
          <w:sz w:val="24"/>
          <w:szCs w:val="24"/>
        </w:rPr>
        <w:t xml:space="preserve">incentivar uma alimentação </w:t>
      </w:r>
      <w:r w:rsidRPr="003F3C39">
        <w:rPr>
          <w:rFonts w:ascii="Times New Roman" w:hAnsi="Times New Roman"/>
          <w:sz w:val="24"/>
          <w:szCs w:val="24"/>
        </w:rPr>
        <w:lastRenderedPageBreak/>
        <w:t xml:space="preserve">mais saudável e exigir </w:t>
      </w:r>
      <w:r w:rsidR="00BB0B5C">
        <w:rPr>
          <w:rFonts w:ascii="Times New Roman" w:hAnsi="Times New Roman"/>
          <w:sz w:val="24"/>
          <w:szCs w:val="24"/>
        </w:rPr>
        <w:t>aos</w:t>
      </w:r>
      <w:r w:rsidRPr="003F3C39">
        <w:rPr>
          <w:rFonts w:ascii="Times New Roman" w:hAnsi="Times New Roman"/>
          <w:sz w:val="24"/>
          <w:szCs w:val="24"/>
        </w:rPr>
        <w:t xml:space="preserve"> comerciantes a declara</w:t>
      </w:r>
      <w:r w:rsidR="00BB0B5C">
        <w:rPr>
          <w:rFonts w:ascii="Times New Roman" w:hAnsi="Times New Roman"/>
          <w:sz w:val="24"/>
          <w:szCs w:val="24"/>
        </w:rPr>
        <w:t>ção</w:t>
      </w:r>
      <w:r w:rsidRPr="003F3C39">
        <w:rPr>
          <w:rFonts w:ascii="Times New Roman" w:hAnsi="Times New Roman"/>
          <w:sz w:val="24"/>
          <w:szCs w:val="24"/>
        </w:rPr>
        <w:t xml:space="preserve"> </w:t>
      </w:r>
      <w:r w:rsidR="00BB0B5C">
        <w:rPr>
          <w:rFonts w:ascii="Times New Roman" w:hAnsi="Times New Roman"/>
          <w:sz w:val="24"/>
          <w:szCs w:val="24"/>
        </w:rPr>
        <w:t>d</w:t>
      </w:r>
      <w:r w:rsidRPr="003F3C39">
        <w:rPr>
          <w:rFonts w:ascii="Times New Roman" w:hAnsi="Times New Roman"/>
          <w:sz w:val="24"/>
          <w:szCs w:val="24"/>
        </w:rPr>
        <w:t xml:space="preserve">os nutrientes dos alimentos nas embalagens (BRASIL, 2002; BRASIL, 2003). </w:t>
      </w:r>
    </w:p>
    <w:p w:rsidR="00A53FF7" w:rsidRPr="001C6455" w:rsidRDefault="00A53FF7" w:rsidP="00251E61">
      <w:pPr>
        <w:widowControl w:val="0"/>
        <w:autoSpaceDE w:val="0"/>
        <w:autoSpaceDN w:val="0"/>
        <w:adjustRightInd w:val="0"/>
        <w:spacing w:after="0" w:line="360" w:lineRule="auto"/>
        <w:ind w:right="49" w:firstLine="708"/>
        <w:jc w:val="both"/>
        <w:rPr>
          <w:rFonts w:ascii="Times New Roman" w:hAnsi="Times New Roman"/>
          <w:sz w:val="24"/>
          <w:szCs w:val="24"/>
          <w:lang w:val="pt"/>
        </w:rPr>
      </w:pPr>
      <w:r>
        <w:rPr>
          <w:rFonts w:ascii="Times New Roman" w:hAnsi="Times New Roman"/>
          <w:sz w:val="24"/>
          <w:szCs w:val="24"/>
        </w:rPr>
        <w:t>Para</w:t>
      </w:r>
      <w:r>
        <w:rPr>
          <w:rFonts w:ascii="Times New Roman" w:hAnsi="Times New Roman"/>
          <w:sz w:val="24"/>
          <w:szCs w:val="24"/>
          <w:lang w:val="pt"/>
        </w:rPr>
        <w:t xml:space="preserve"> evitar as </w:t>
      </w:r>
      <w:r w:rsidRPr="003F3C39">
        <w:rPr>
          <w:rFonts w:ascii="Times New Roman" w:hAnsi="Times New Roman"/>
          <w:sz w:val="24"/>
          <w:szCs w:val="24"/>
          <w:lang w:val="pt"/>
        </w:rPr>
        <w:t>DTAs, a</w:t>
      </w:r>
      <w:r>
        <w:rPr>
          <w:rFonts w:ascii="Times New Roman" w:hAnsi="Times New Roman"/>
          <w:sz w:val="24"/>
          <w:szCs w:val="24"/>
          <w:lang w:val="pt"/>
        </w:rPr>
        <w:t xml:space="preserve"> ANVISA </w:t>
      </w:r>
      <w:r w:rsidRPr="003F3C39">
        <w:rPr>
          <w:rFonts w:ascii="Times New Roman" w:hAnsi="Times New Roman"/>
          <w:sz w:val="24"/>
          <w:szCs w:val="24"/>
          <w:lang w:val="pt"/>
        </w:rPr>
        <w:t>estabeleceu</w:t>
      </w:r>
      <w:r>
        <w:rPr>
          <w:rFonts w:ascii="Times New Roman" w:hAnsi="Times New Roman"/>
          <w:sz w:val="24"/>
          <w:szCs w:val="24"/>
          <w:lang w:val="pt"/>
        </w:rPr>
        <w:t xml:space="preserve"> normas com</w:t>
      </w:r>
      <w:r w:rsidR="00BB0B5C">
        <w:rPr>
          <w:rFonts w:ascii="Times New Roman" w:hAnsi="Times New Roman"/>
          <w:sz w:val="24"/>
          <w:szCs w:val="24"/>
          <w:lang w:val="pt"/>
        </w:rPr>
        <w:t xml:space="preserve"> o</w:t>
      </w:r>
      <w:r>
        <w:rPr>
          <w:rFonts w:ascii="Times New Roman" w:hAnsi="Times New Roman"/>
          <w:sz w:val="24"/>
          <w:szCs w:val="24"/>
          <w:lang w:val="pt"/>
        </w:rPr>
        <w:t xml:space="preserve"> </w:t>
      </w:r>
      <w:r w:rsidRPr="003F3C39">
        <w:rPr>
          <w:rFonts w:ascii="Times New Roman" w:hAnsi="Times New Roman"/>
          <w:sz w:val="24"/>
          <w:szCs w:val="24"/>
          <w:lang w:val="pt"/>
        </w:rPr>
        <w:t xml:space="preserve">propósito de assegurar uma correta manipulação, a RDC n° 216, de 15 de setembro de 2004, </w:t>
      </w:r>
      <w:r>
        <w:rPr>
          <w:rFonts w:ascii="Times New Roman" w:hAnsi="Times New Roman"/>
          <w:sz w:val="24"/>
          <w:szCs w:val="24"/>
          <w:lang w:val="pt"/>
        </w:rPr>
        <w:t xml:space="preserve">que </w:t>
      </w:r>
      <w:r w:rsidRPr="003F3C39">
        <w:rPr>
          <w:rFonts w:ascii="Times New Roman" w:hAnsi="Times New Roman"/>
          <w:sz w:val="24"/>
          <w:szCs w:val="24"/>
          <w:lang w:val="pt"/>
        </w:rPr>
        <w:t>dispõe sobre Regulamentos Técnico</w:t>
      </w:r>
      <w:r>
        <w:rPr>
          <w:rFonts w:ascii="Times New Roman" w:hAnsi="Times New Roman"/>
          <w:sz w:val="24"/>
          <w:szCs w:val="24"/>
          <w:lang w:val="pt"/>
        </w:rPr>
        <w:t>s</w:t>
      </w:r>
      <w:r w:rsidRPr="003F3C39">
        <w:rPr>
          <w:rFonts w:ascii="Times New Roman" w:hAnsi="Times New Roman"/>
          <w:sz w:val="24"/>
          <w:szCs w:val="24"/>
          <w:lang w:val="pt"/>
        </w:rPr>
        <w:t xml:space="preserve"> de Boas Práticas para Serviços de Alimentação. Essa resolução informa sobre os cuidados que devem ser tomados pelos manipuladores desde a escolha e a compra dos produtos a serem usados nos preparos dos alimentos até a venda para o consumidor. As regras são voltadas aos Serviços de Alimentação, como padarias, lanchonetes, confeitarias, restaurantes, dentre outros (BRASIL, 2004). Desta forma, contribui para que os comerciantes e manipuladores preparem, armazenem e vendam seus produtos de maneira adequada, higiênica e segura, com o objetivo de oferecer alimentos saudáveis ao consumidor (ANVISA, 2004).</w:t>
      </w:r>
    </w:p>
    <w:p w:rsidR="00A53FF7" w:rsidRPr="003F3C39" w:rsidRDefault="00A53FF7" w:rsidP="00251E61">
      <w:pPr>
        <w:widowControl w:val="0"/>
        <w:autoSpaceDE w:val="0"/>
        <w:autoSpaceDN w:val="0"/>
        <w:adjustRightInd w:val="0"/>
        <w:spacing w:after="0" w:line="360" w:lineRule="auto"/>
        <w:ind w:right="49" w:firstLine="708"/>
        <w:jc w:val="both"/>
        <w:rPr>
          <w:rFonts w:ascii="Times New Roman" w:hAnsi="Times New Roman"/>
          <w:sz w:val="24"/>
          <w:szCs w:val="24"/>
          <w:lang w:val="pt"/>
        </w:rPr>
      </w:pPr>
      <w:r w:rsidRPr="003F3C39">
        <w:rPr>
          <w:rFonts w:ascii="Times New Roman" w:hAnsi="Times New Roman"/>
          <w:sz w:val="24"/>
          <w:szCs w:val="24"/>
          <w:lang w:val="pt"/>
        </w:rPr>
        <w:t>O Ministério da Saúde, através da Portaria nº 1428 de 26 de novembro de 1993 recomenda aos manipuladores e comerciantes a elaboração de um Manual de Boas Práticas com o objetivo de melhorar as condições higiênico-sanitár</w:t>
      </w:r>
      <w:r>
        <w:rPr>
          <w:rFonts w:ascii="Times New Roman" w:hAnsi="Times New Roman"/>
          <w:sz w:val="24"/>
          <w:szCs w:val="24"/>
          <w:lang w:val="pt"/>
        </w:rPr>
        <w:t xml:space="preserve">ias na preparação de alimentos e a presença de um responsável técnico. </w:t>
      </w:r>
      <w:r w:rsidRPr="003F3C39">
        <w:rPr>
          <w:rFonts w:ascii="Times New Roman" w:hAnsi="Times New Roman"/>
          <w:sz w:val="24"/>
          <w:szCs w:val="24"/>
          <w:lang w:val="pt"/>
        </w:rPr>
        <w:t>Este deve conter uma descrição real dos procedimentos técnicos para cada estabelecimento em especial, entre os quais: controle de saúde dos funcionários, controle da água para consumo, controle integrado de pragas, regras para visitantes, controle das matérias primas, adequação estrutural do estabelecimento, higiene pessoal, ambiental e de alimentos, manipulação e processamento dos alimentos nas etapas básicas de preparação (BRASIL, 1993).</w:t>
      </w:r>
    </w:p>
    <w:p w:rsidR="00A53FF7" w:rsidRDefault="00A53FF7" w:rsidP="00251E61">
      <w:pPr>
        <w:widowControl w:val="0"/>
        <w:autoSpaceDE w:val="0"/>
        <w:autoSpaceDN w:val="0"/>
        <w:adjustRightInd w:val="0"/>
        <w:spacing w:after="0" w:line="360" w:lineRule="auto"/>
        <w:ind w:right="49" w:firstLine="708"/>
        <w:jc w:val="both"/>
        <w:rPr>
          <w:rFonts w:ascii="Times New Roman" w:hAnsi="Times New Roman"/>
          <w:sz w:val="24"/>
          <w:szCs w:val="24"/>
          <w:lang w:val="pt"/>
        </w:rPr>
      </w:pPr>
      <w:r>
        <w:rPr>
          <w:rFonts w:ascii="Times New Roman" w:hAnsi="Times New Roman"/>
          <w:sz w:val="24"/>
          <w:szCs w:val="24"/>
          <w:lang w:val="pt"/>
        </w:rPr>
        <w:t>Os</w:t>
      </w:r>
      <w:r w:rsidRPr="003F3C39">
        <w:rPr>
          <w:rFonts w:ascii="Times New Roman" w:hAnsi="Times New Roman"/>
          <w:sz w:val="24"/>
          <w:szCs w:val="24"/>
          <w:lang w:val="pt"/>
        </w:rPr>
        <w:t xml:space="preserve"> Manuais de Boas Práticas deve</w:t>
      </w:r>
      <w:r>
        <w:rPr>
          <w:rFonts w:ascii="Times New Roman" w:hAnsi="Times New Roman"/>
          <w:sz w:val="24"/>
          <w:szCs w:val="24"/>
          <w:lang w:val="pt"/>
        </w:rPr>
        <w:t>m</w:t>
      </w:r>
      <w:r w:rsidRPr="003F3C39">
        <w:rPr>
          <w:rFonts w:ascii="Times New Roman" w:hAnsi="Times New Roman"/>
          <w:sz w:val="24"/>
          <w:szCs w:val="24"/>
          <w:lang w:val="pt"/>
        </w:rPr>
        <w:t xml:space="preserve"> conter procedimentos técnicos para cada tipo de estabelecimento, juntamente com o seu Procedimento Operacional Padrão (POP), de forma a padronizar as tarefas. Devido à importância de realizações de</w:t>
      </w:r>
      <w:r w:rsidRPr="003F3C39">
        <w:rPr>
          <w:rFonts w:ascii="Times New Roman" w:hAnsi="Times New Roman"/>
          <w:color w:val="00B050"/>
          <w:sz w:val="24"/>
          <w:szCs w:val="24"/>
          <w:lang w:val="pt"/>
        </w:rPr>
        <w:t xml:space="preserve"> </w:t>
      </w:r>
      <w:r w:rsidRPr="003F3C39">
        <w:rPr>
          <w:rFonts w:ascii="Times New Roman" w:hAnsi="Times New Roman"/>
          <w:sz w:val="24"/>
          <w:szCs w:val="24"/>
          <w:lang w:val="pt"/>
        </w:rPr>
        <w:t>POP</w:t>
      </w:r>
      <w:r>
        <w:rPr>
          <w:rFonts w:ascii="Times New Roman" w:hAnsi="Times New Roman"/>
          <w:sz w:val="24"/>
          <w:szCs w:val="24"/>
          <w:lang w:val="pt"/>
        </w:rPr>
        <w:t>’</w:t>
      </w:r>
      <w:r w:rsidRPr="003F3C39">
        <w:rPr>
          <w:rFonts w:ascii="Times New Roman" w:hAnsi="Times New Roman"/>
          <w:sz w:val="24"/>
          <w:szCs w:val="24"/>
          <w:lang w:val="pt"/>
        </w:rPr>
        <w:t>s, a ANVISA, através da Resolução RDC nº 275 de 21 de outubro de 2002, define o Regulamento Técnico de POP</w:t>
      </w:r>
      <w:r>
        <w:rPr>
          <w:rFonts w:ascii="Times New Roman" w:hAnsi="Times New Roman"/>
          <w:sz w:val="24"/>
          <w:szCs w:val="24"/>
          <w:lang w:val="pt"/>
        </w:rPr>
        <w:t xml:space="preserve">’s </w:t>
      </w:r>
      <w:r w:rsidRPr="003F3C39">
        <w:rPr>
          <w:rFonts w:ascii="Times New Roman" w:hAnsi="Times New Roman"/>
          <w:sz w:val="24"/>
          <w:szCs w:val="24"/>
          <w:lang w:val="pt"/>
        </w:rPr>
        <w:t>aplicados aos estabelecimentos produtores de alimentos nas seguintes situações: higienização das instalações, equipamentos, móveis e utensílios; controle da potabilidade da água; higiene e saúde dos manipuladores; manejo dos resíduos; manutenção preventiva e calibração de equipamentos; controle integrado de vetores e pragas urbanas e programa de recolhimento de alimentos (BRASIL, 2002).</w:t>
      </w:r>
    </w:p>
    <w:p w:rsidR="00A53FF7" w:rsidRDefault="00A53FF7" w:rsidP="00251E6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pt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Cátedra UNESCO Água, mulheres e desenvolvimento, através do seu Núcleo de pesquisa, ensino e extensão- NuCat,  desde 2011</w:t>
      </w:r>
      <w:r w:rsidR="00A82B1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vem capacitando homens e </w:t>
      </w:r>
      <w:r>
        <w:rPr>
          <w:rFonts w:ascii="Times New Roman" w:hAnsi="Times New Roman" w:cs="Times New Roman"/>
          <w:sz w:val="24"/>
          <w:szCs w:val="24"/>
        </w:rPr>
        <w:lastRenderedPageBreak/>
        <w:t>mulheres para cuidar melhor dos alimentos, principalmente po</w:t>
      </w:r>
      <w:r w:rsidR="00A82B11">
        <w:rPr>
          <w:rFonts w:ascii="Times New Roman" w:hAnsi="Times New Roman" w:cs="Times New Roman"/>
          <w:sz w:val="24"/>
          <w:szCs w:val="24"/>
        </w:rPr>
        <w:t xml:space="preserve">r ocasião do preparo dos mesmos, nas cidades de Ouro </w:t>
      </w:r>
      <w:r w:rsidR="00BB0B5C">
        <w:rPr>
          <w:rFonts w:ascii="Times New Roman" w:hAnsi="Times New Roman" w:cs="Times New Roman"/>
          <w:sz w:val="24"/>
          <w:szCs w:val="24"/>
        </w:rPr>
        <w:t>Preto e Mariana em Minas Gerais e assim auxilia na divulgação das normas da ANVISA para alimentos.</w:t>
      </w:r>
    </w:p>
    <w:p w:rsidR="00371358" w:rsidRDefault="00A82B11" w:rsidP="00251E6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objetivo desse trabalho é </w:t>
      </w:r>
      <w:r w:rsidR="00371358">
        <w:rPr>
          <w:rFonts w:ascii="Times New Roman" w:hAnsi="Times New Roman" w:cs="Times New Roman"/>
          <w:sz w:val="24"/>
          <w:szCs w:val="24"/>
        </w:rPr>
        <w:t xml:space="preserve">descrever a experiência da capacitação em manipulador de alimentos realizada pelo NuCat e mostrar a sua importância através de </w:t>
      </w:r>
      <w:r w:rsidR="009A0E49">
        <w:rPr>
          <w:rFonts w:ascii="Times New Roman" w:hAnsi="Times New Roman" w:cs="Times New Roman"/>
          <w:sz w:val="24"/>
          <w:szCs w:val="24"/>
        </w:rPr>
        <w:t xml:space="preserve">um </w:t>
      </w:r>
      <w:r w:rsidR="00371358">
        <w:rPr>
          <w:rFonts w:ascii="Times New Roman" w:hAnsi="Times New Roman" w:cs="Times New Roman"/>
          <w:sz w:val="24"/>
          <w:szCs w:val="24"/>
        </w:rPr>
        <w:t xml:space="preserve">estudo de caso, </w:t>
      </w:r>
      <w:r>
        <w:rPr>
          <w:rFonts w:ascii="Times New Roman" w:hAnsi="Times New Roman" w:cs="Times New Roman"/>
          <w:sz w:val="24"/>
          <w:szCs w:val="24"/>
        </w:rPr>
        <w:t xml:space="preserve"> a pesquisa da qualidade dos</w:t>
      </w:r>
      <w:r w:rsidR="00371358">
        <w:rPr>
          <w:rFonts w:ascii="Times New Roman" w:hAnsi="Times New Roman" w:cs="Times New Roman"/>
          <w:sz w:val="24"/>
          <w:szCs w:val="24"/>
        </w:rPr>
        <w:t xml:space="preserve"> salgados vendidos em Mariana/MG.</w:t>
      </w:r>
    </w:p>
    <w:p w:rsidR="00F13B09" w:rsidRDefault="00F13B09">
      <w:pPr>
        <w:pStyle w:val="Pargrafobsico"/>
        <w:spacing w:line="360" w:lineRule="auto"/>
        <w:jc w:val="both"/>
        <w:rPr>
          <w:rFonts w:eastAsiaTheme="minorEastAsia" w:cs="Times New Roman"/>
          <w:lang w:val="pt-BR" w:eastAsia="pt-BR" w:bidi="ar-SA"/>
        </w:rPr>
      </w:pPr>
    </w:p>
    <w:p w:rsidR="00F13B09" w:rsidRDefault="00B80626">
      <w:pPr>
        <w:pStyle w:val="Pargrafobsico"/>
        <w:spacing w:line="360" w:lineRule="auto"/>
        <w:jc w:val="both"/>
        <w:rPr>
          <w:lang w:val="pt-BR"/>
        </w:rPr>
      </w:pPr>
      <w:r>
        <w:rPr>
          <w:lang w:val="pt-BR"/>
        </w:rPr>
        <w:t>2 M</w:t>
      </w:r>
      <w:r w:rsidR="00010401">
        <w:rPr>
          <w:lang w:val="pt-BR"/>
        </w:rPr>
        <w:t>E</w:t>
      </w:r>
      <w:r>
        <w:rPr>
          <w:lang w:val="pt-BR"/>
        </w:rPr>
        <w:t xml:space="preserve">TODOLOGIA </w:t>
      </w:r>
    </w:p>
    <w:p w:rsidR="00251E61" w:rsidRPr="00251E61" w:rsidRDefault="00371358" w:rsidP="00251E61">
      <w:pPr>
        <w:pStyle w:val="Pargrafobsico"/>
        <w:spacing w:line="360" w:lineRule="auto"/>
        <w:jc w:val="both"/>
        <w:rPr>
          <w:rFonts w:eastAsiaTheme="minorEastAsia" w:cstheme="minorBidi"/>
          <w:lang w:val="pt-BR" w:eastAsia="pt-BR" w:bidi="ar-SA"/>
        </w:rPr>
      </w:pPr>
      <w:r w:rsidRPr="003F5557">
        <w:rPr>
          <w:lang w:val="pt-BR"/>
        </w:rPr>
        <w:t xml:space="preserve">2.1 Capacitação </w:t>
      </w:r>
      <w:r w:rsidRPr="00251E61">
        <w:rPr>
          <w:rFonts w:eastAsiaTheme="minorEastAsia" w:cstheme="minorBidi"/>
          <w:lang w:val="pt-BR" w:eastAsia="pt-BR" w:bidi="ar-SA"/>
        </w:rPr>
        <w:t>de manipuladores</w:t>
      </w:r>
    </w:p>
    <w:p w:rsidR="00371358" w:rsidRPr="003F5557" w:rsidRDefault="00251E61" w:rsidP="00251E61">
      <w:pPr>
        <w:pStyle w:val="Pargrafobsico"/>
        <w:spacing w:line="360" w:lineRule="auto"/>
        <w:jc w:val="both"/>
        <w:rPr>
          <w:rFonts w:cs="Times New Roman"/>
          <w:szCs w:val="16"/>
          <w:lang w:val="pt-BR"/>
        </w:rPr>
      </w:pPr>
      <w:r>
        <w:rPr>
          <w:rFonts w:eastAsiaTheme="minorEastAsia" w:cstheme="minorBidi"/>
          <w:lang w:val="pt-BR" w:eastAsia="pt-BR" w:bidi="ar-SA"/>
        </w:rPr>
        <w:tab/>
      </w:r>
      <w:r w:rsidR="00440FF6" w:rsidRPr="00251E61">
        <w:rPr>
          <w:rFonts w:eastAsiaTheme="minorEastAsia" w:cstheme="minorBidi"/>
          <w:lang w:val="pt-BR" w:eastAsia="pt-BR" w:bidi="ar-SA"/>
        </w:rPr>
        <w:t>E</w:t>
      </w:r>
      <w:r w:rsidR="00371358" w:rsidRPr="00251E61">
        <w:rPr>
          <w:rFonts w:eastAsiaTheme="minorEastAsia" w:cstheme="minorBidi"/>
          <w:lang w:val="pt-BR" w:eastAsia="pt-BR" w:bidi="ar-SA"/>
        </w:rPr>
        <w:t>nsino</w:t>
      </w:r>
      <w:r w:rsidR="00EB0E98" w:rsidRPr="00251E61">
        <w:rPr>
          <w:rFonts w:eastAsiaTheme="minorEastAsia" w:cstheme="minorBidi"/>
          <w:lang w:val="pt-BR" w:eastAsia="pt-BR" w:bidi="ar-SA"/>
        </w:rPr>
        <w:t xml:space="preserve"> teórico e prático</w:t>
      </w:r>
      <w:r w:rsidR="00EB0E98" w:rsidRPr="003F5557">
        <w:rPr>
          <w:lang w:val="pt-BR"/>
        </w:rPr>
        <w:t>, englobando</w:t>
      </w:r>
      <w:r w:rsidR="008525F3" w:rsidRPr="003F5557">
        <w:rPr>
          <w:lang w:val="pt-BR"/>
        </w:rPr>
        <w:t>:</w:t>
      </w:r>
      <w:r w:rsidR="00EB0E98" w:rsidRPr="003F5557">
        <w:rPr>
          <w:lang w:val="pt-BR"/>
        </w:rPr>
        <w:t xml:space="preserve"> </w:t>
      </w:r>
      <w:r w:rsidR="00371358" w:rsidRPr="003F5557">
        <w:rPr>
          <w:rFonts w:cs="Times New Roman"/>
          <w:szCs w:val="16"/>
          <w:lang w:val="pt-BR"/>
        </w:rPr>
        <w:t>Manipulação de al</w:t>
      </w:r>
      <w:r w:rsidR="008525F3" w:rsidRPr="003F5557">
        <w:rPr>
          <w:rFonts w:cs="Times New Roman"/>
          <w:szCs w:val="16"/>
          <w:lang w:val="pt-BR"/>
        </w:rPr>
        <w:t>imentos e Rotulagem nutricional; Alimentação e nutrição;</w:t>
      </w:r>
      <w:r w:rsidR="00EB0E98" w:rsidRPr="003F5557">
        <w:rPr>
          <w:rFonts w:cs="Times New Roman"/>
          <w:szCs w:val="16"/>
          <w:lang w:val="pt-BR"/>
        </w:rPr>
        <w:t xml:space="preserve"> </w:t>
      </w:r>
      <w:r w:rsidR="00371358" w:rsidRPr="003F5557">
        <w:rPr>
          <w:rFonts w:cs="Times New Roman"/>
          <w:szCs w:val="16"/>
          <w:lang w:val="pt-BR"/>
        </w:rPr>
        <w:t xml:space="preserve">Higienização </w:t>
      </w:r>
      <w:r w:rsidR="008525F3" w:rsidRPr="003F5557">
        <w:rPr>
          <w:rFonts w:cs="Times New Roman"/>
          <w:szCs w:val="16"/>
          <w:lang w:val="pt-BR"/>
        </w:rPr>
        <w:t xml:space="preserve">Pessoal e do local de trabalho; </w:t>
      </w:r>
      <w:r w:rsidR="00EB0E98" w:rsidRPr="003F5557">
        <w:rPr>
          <w:rFonts w:cs="Times New Roman"/>
          <w:szCs w:val="16"/>
          <w:lang w:val="pt-BR"/>
        </w:rPr>
        <w:t>Cuidados no r</w:t>
      </w:r>
      <w:r w:rsidR="00371358" w:rsidRPr="003F5557">
        <w:rPr>
          <w:rFonts w:cs="Times New Roman"/>
          <w:szCs w:val="16"/>
          <w:lang w:val="pt-BR"/>
        </w:rPr>
        <w:t>ecebimento e</w:t>
      </w:r>
      <w:r w:rsidR="00EB0E98" w:rsidRPr="003F5557">
        <w:rPr>
          <w:rFonts w:cs="Times New Roman"/>
          <w:szCs w:val="16"/>
          <w:lang w:val="pt-BR"/>
        </w:rPr>
        <w:t xml:space="preserve"> durante as </w:t>
      </w:r>
      <w:r w:rsidR="00371358" w:rsidRPr="003F5557">
        <w:rPr>
          <w:rFonts w:cs="Times New Roman"/>
          <w:szCs w:val="16"/>
          <w:lang w:val="pt-BR"/>
        </w:rPr>
        <w:t>compra</w:t>
      </w:r>
      <w:r w:rsidR="008525F3" w:rsidRPr="003F5557">
        <w:rPr>
          <w:rFonts w:cs="Times New Roman"/>
          <w:szCs w:val="16"/>
          <w:lang w:val="pt-BR"/>
        </w:rPr>
        <w:t>s de Alimentos</w:t>
      </w:r>
      <w:r w:rsidR="00371358" w:rsidRPr="003F5557">
        <w:rPr>
          <w:rFonts w:cs="Times New Roman"/>
          <w:szCs w:val="16"/>
          <w:lang w:val="pt-BR"/>
        </w:rPr>
        <w:t>. Armazenamento</w:t>
      </w:r>
      <w:r w:rsidR="00EB0E98" w:rsidRPr="003F5557">
        <w:rPr>
          <w:rFonts w:cs="Times New Roman"/>
          <w:szCs w:val="16"/>
          <w:lang w:val="pt-BR"/>
        </w:rPr>
        <w:t xml:space="preserve"> e preparação</w:t>
      </w:r>
      <w:r w:rsidR="00371358" w:rsidRPr="003F5557">
        <w:rPr>
          <w:rFonts w:cs="Times New Roman"/>
          <w:szCs w:val="16"/>
          <w:lang w:val="pt-BR"/>
        </w:rPr>
        <w:t>, transporte e descarte</w:t>
      </w:r>
      <w:r w:rsidR="00EB0E98" w:rsidRPr="003F5557">
        <w:rPr>
          <w:rFonts w:cs="Times New Roman"/>
          <w:szCs w:val="16"/>
          <w:lang w:val="pt-BR"/>
        </w:rPr>
        <w:t xml:space="preserve"> de alimentos</w:t>
      </w:r>
      <w:r w:rsidR="00371358" w:rsidRPr="003F5557">
        <w:rPr>
          <w:rFonts w:cs="Times New Roman"/>
          <w:szCs w:val="16"/>
          <w:lang w:val="pt-BR"/>
        </w:rPr>
        <w:t>.</w:t>
      </w:r>
      <w:r w:rsidR="00EB0E98" w:rsidRPr="003F5557">
        <w:rPr>
          <w:rFonts w:cs="Times New Roman"/>
          <w:szCs w:val="16"/>
          <w:lang w:val="pt-BR"/>
        </w:rPr>
        <w:t xml:space="preserve"> Água, m</w:t>
      </w:r>
      <w:r w:rsidR="00371358" w:rsidRPr="003F5557">
        <w:rPr>
          <w:rFonts w:cs="Times New Roman"/>
          <w:szCs w:val="16"/>
          <w:lang w:val="pt-BR"/>
        </w:rPr>
        <w:t xml:space="preserve">icrobiologia e </w:t>
      </w:r>
      <w:r w:rsidR="00EB0E98" w:rsidRPr="003F5557">
        <w:rPr>
          <w:rFonts w:cs="Times New Roman"/>
          <w:szCs w:val="16"/>
          <w:lang w:val="pt-BR"/>
        </w:rPr>
        <w:t xml:space="preserve">suas </w:t>
      </w:r>
      <w:r w:rsidR="00371358" w:rsidRPr="003F5557">
        <w:rPr>
          <w:rFonts w:cs="Times New Roman"/>
          <w:szCs w:val="16"/>
          <w:lang w:val="pt-BR"/>
        </w:rPr>
        <w:t>doenças associadas.</w:t>
      </w:r>
      <w:r w:rsidR="00EB0E98" w:rsidRPr="003F5557">
        <w:rPr>
          <w:rFonts w:cs="Times New Roman"/>
          <w:szCs w:val="16"/>
          <w:lang w:val="pt-BR"/>
        </w:rPr>
        <w:t xml:space="preserve"> </w:t>
      </w:r>
      <w:r w:rsidR="00371358" w:rsidRPr="003F5557">
        <w:rPr>
          <w:rFonts w:cs="Times New Roman"/>
          <w:iCs/>
          <w:szCs w:val="16"/>
          <w:lang w:val="pt-BR"/>
        </w:rPr>
        <w:t>Legislação e padrões microbiológicos para alimentos.</w:t>
      </w:r>
      <w:r w:rsidR="00EB0E98" w:rsidRPr="003F5557">
        <w:rPr>
          <w:lang w:val="pt-BR"/>
        </w:rPr>
        <w:t xml:space="preserve"> </w:t>
      </w:r>
      <w:r w:rsidR="00371358" w:rsidRPr="003F5557">
        <w:rPr>
          <w:rFonts w:cs="Times New Roman"/>
          <w:iCs/>
          <w:szCs w:val="16"/>
          <w:lang w:val="pt-BR"/>
        </w:rPr>
        <w:t>Análise de Perigos e pontos críticos de controle (APPCC).</w:t>
      </w:r>
      <w:r w:rsidR="00EB0E98" w:rsidRPr="003F5557">
        <w:rPr>
          <w:lang w:val="pt-BR"/>
        </w:rPr>
        <w:t xml:space="preserve"> </w:t>
      </w:r>
      <w:r w:rsidR="00371358" w:rsidRPr="003F5557">
        <w:rPr>
          <w:rFonts w:cs="Times New Roman"/>
          <w:szCs w:val="16"/>
          <w:lang w:val="pt-BR"/>
        </w:rPr>
        <w:t>Oficina</w:t>
      </w:r>
      <w:r w:rsidR="00EB0E98" w:rsidRPr="003F5557">
        <w:rPr>
          <w:rFonts w:cs="Times New Roman"/>
          <w:szCs w:val="16"/>
          <w:lang w:val="pt-BR"/>
        </w:rPr>
        <w:t>s</w:t>
      </w:r>
      <w:r w:rsidR="00371358" w:rsidRPr="003F5557">
        <w:rPr>
          <w:rFonts w:cs="Times New Roman"/>
          <w:szCs w:val="16"/>
          <w:lang w:val="pt-BR"/>
        </w:rPr>
        <w:t xml:space="preserve"> de produção de massa caseira</w:t>
      </w:r>
      <w:r w:rsidR="00EB0E98" w:rsidRPr="003F5557">
        <w:rPr>
          <w:rFonts w:cs="Times New Roman"/>
          <w:szCs w:val="16"/>
          <w:lang w:val="pt-BR"/>
        </w:rPr>
        <w:t xml:space="preserve"> e de </w:t>
      </w:r>
      <w:r w:rsidR="009A0E49" w:rsidRPr="003F5557">
        <w:rPr>
          <w:rFonts w:cs="Times New Roman"/>
          <w:iCs/>
          <w:szCs w:val="16"/>
          <w:lang w:val="pt-BR"/>
        </w:rPr>
        <w:t>Educação ambiental</w:t>
      </w:r>
      <w:r w:rsidR="00371358" w:rsidRPr="003F5557">
        <w:rPr>
          <w:rFonts w:cs="Times New Roman"/>
          <w:iCs/>
          <w:szCs w:val="16"/>
          <w:lang w:val="pt-BR"/>
        </w:rPr>
        <w:t xml:space="preserve"> </w:t>
      </w:r>
      <w:r w:rsidR="008525F3" w:rsidRPr="003F5557">
        <w:rPr>
          <w:rFonts w:cs="Times New Roman"/>
          <w:iCs/>
          <w:szCs w:val="16"/>
          <w:lang w:val="pt-BR"/>
        </w:rPr>
        <w:t>e</w:t>
      </w:r>
      <w:r w:rsidR="00EB0E98" w:rsidRPr="003F5557">
        <w:rPr>
          <w:rFonts w:cs="Times New Roman"/>
          <w:iCs/>
          <w:szCs w:val="16"/>
          <w:lang w:val="pt-BR"/>
        </w:rPr>
        <w:t xml:space="preserve"> Noções de </w:t>
      </w:r>
      <w:r w:rsidR="009A0E49" w:rsidRPr="003F5557">
        <w:rPr>
          <w:rFonts w:cs="Times New Roman"/>
          <w:szCs w:val="16"/>
          <w:lang w:val="pt-BR"/>
        </w:rPr>
        <w:t>Psicologia organizacional foram apresentadas aos alunos da capacitação, distribuído</w:t>
      </w:r>
      <w:r w:rsidR="008525F3" w:rsidRPr="003F5557">
        <w:rPr>
          <w:rFonts w:cs="Times New Roman"/>
          <w:szCs w:val="16"/>
          <w:lang w:val="pt-BR"/>
        </w:rPr>
        <w:t xml:space="preserve"> em carga h</w:t>
      </w:r>
      <w:r w:rsidR="009A0E49" w:rsidRPr="003F5557">
        <w:rPr>
          <w:rFonts w:cs="Times New Roman"/>
          <w:szCs w:val="16"/>
          <w:lang w:val="pt-BR"/>
        </w:rPr>
        <w:t>orária de 02 a 03 horas semanal.</w:t>
      </w:r>
      <w:r w:rsidR="008525F3" w:rsidRPr="003F5557">
        <w:rPr>
          <w:rFonts w:cs="Times New Roman"/>
          <w:szCs w:val="16"/>
          <w:lang w:val="pt-BR"/>
        </w:rPr>
        <w:t xml:space="preserve"> </w:t>
      </w:r>
      <w:r w:rsidR="009A0E49" w:rsidRPr="003F5557">
        <w:rPr>
          <w:rFonts w:cs="Times New Roman"/>
          <w:szCs w:val="16"/>
          <w:lang w:val="pt-BR"/>
        </w:rPr>
        <w:t>O</w:t>
      </w:r>
      <w:r w:rsidR="008525F3" w:rsidRPr="003F5557">
        <w:rPr>
          <w:rFonts w:cs="Times New Roman"/>
          <w:szCs w:val="16"/>
          <w:lang w:val="pt-BR"/>
        </w:rPr>
        <w:t>s temas eram apresentados aos participantes em aula expositiva e após era aberta a discussão dos mesmos.</w:t>
      </w:r>
    </w:p>
    <w:p w:rsidR="00371358" w:rsidRDefault="00EB0E98">
      <w:pPr>
        <w:pStyle w:val="Pargrafobsico"/>
        <w:spacing w:line="360" w:lineRule="auto"/>
        <w:jc w:val="both"/>
        <w:rPr>
          <w:lang w:val="pt-BR"/>
        </w:rPr>
      </w:pPr>
      <w:r>
        <w:rPr>
          <w:rFonts w:eastAsiaTheme="minorEastAsia" w:cstheme="minorBidi"/>
          <w:lang w:val="pt-BR" w:eastAsia="pt-BR" w:bidi="ar-SA"/>
        </w:rPr>
        <w:t>2.2  Estudo de caso: avaliação de salgados</w:t>
      </w:r>
    </w:p>
    <w:p w:rsidR="003862EE" w:rsidRDefault="003862EE" w:rsidP="00251E6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Amostras de salgados foram coletadas em 23 estabelecimentos: oito padarias, onze lanchonetes, um trailer e três residências de salgadeiras, na cidade de Mariana/MG pela Vigilância Sanitária. Os salgados foram recolhidos após a cocção com exceção das </w:t>
      </w:r>
      <w:r w:rsidR="001D6879">
        <w:rPr>
          <w:rFonts w:ascii="Times New Roman" w:hAnsi="Times New Roman" w:cs="Times New Roman"/>
          <w:sz w:val="24"/>
          <w:szCs w:val="24"/>
        </w:rPr>
        <w:t xml:space="preserve">residências das </w:t>
      </w:r>
      <w:r>
        <w:rPr>
          <w:rFonts w:ascii="Times New Roman" w:hAnsi="Times New Roman" w:cs="Times New Roman"/>
          <w:sz w:val="24"/>
          <w:szCs w:val="24"/>
        </w:rPr>
        <w:t xml:space="preserve">salgadeiras, </w:t>
      </w:r>
      <w:r w:rsidR="001D6879">
        <w:rPr>
          <w:rFonts w:ascii="Times New Roman" w:hAnsi="Times New Roman" w:cs="Times New Roman"/>
          <w:sz w:val="24"/>
          <w:szCs w:val="24"/>
        </w:rPr>
        <w:t>onde</w:t>
      </w:r>
      <w:r>
        <w:rPr>
          <w:rFonts w:ascii="Times New Roman" w:hAnsi="Times New Roman" w:cs="Times New Roman"/>
          <w:sz w:val="24"/>
          <w:szCs w:val="24"/>
        </w:rPr>
        <w:t xml:space="preserve"> as amostras foram coletadas congeladas. Três salgados do mesmo tipo foram coletados, porém apenas dois foram utilizados nas análises microbiológicas e o outro foi ar</w:t>
      </w:r>
      <w:r w:rsidR="00750EE3">
        <w:rPr>
          <w:rFonts w:ascii="Times New Roman" w:hAnsi="Times New Roman" w:cs="Times New Roman"/>
          <w:sz w:val="24"/>
          <w:szCs w:val="24"/>
        </w:rPr>
        <w:t>mazenado em caso de possível re</w:t>
      </w:r>
      <w:r>
        <w:rPr>
          <w:rFonts w:ascii="Times New Roman" w:hAnsi="Times New Roman" w:cs="Times New Roman"/>
          <w:sz w:val="24"/>
          <w:szCs w:val="24"/>
        </w:rPr>
        <w:t xml:space="preserve">teste. </w:t>
      </w:r>
    </w:p>
    <w:p w:rsidR="003862EE" w:rsidRDefault="003862EE" w:rsidP="00251E6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contaminação dos salgados foi verificada</w:t>
      </w:r>
      <w:r w:rsidR="00EB0E98">
        <w:rPr>
          <w:rFonts w:ascii="Times New Roman" w:hAnsi="Times New Roman" w:cs="Times New Roman"/>
          <w:sz w:val="24"/>
          <w:szCs w:val="24"/>
        </w:rPr>
        <w:t xml:space="preserve"> pela pesquisa de </w:t>
      </w:r>
      <w:r w:rsidR="00EB0E98" w:rsidRPr="00440FF6">
        <w:rPr>
          <w:rFonts w:ascii="Times New Roman" w:hAnsi="Times New Roman" w:cs="Times New Roman"/>
          <w:i/>
          <w:sz w:val="24"/>
          <w:szCs w:val="24"/>
        </w:rPr>
        <w:t>Staphylococcus aureus</w:t>
      </w:r>
      <w:r w:rsidR="00440FF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40FF6" w:rsidRPr="00440FF6">
        <w:rPr>
          <w:rFonts w:ascii="Times New Roman" w:hAnsi="Times New Roman" w:cs="Times New Roman"/>
          <w:sz w:val="24"/>
          <w:szCs w:val="24"/>
        </w:rPr>
        <w:t>(Ágar manitol)</w:t>
      </w:r>
      <w:r w:rsidR="00EB0E98">
        <w:rPr>
          <w:rFonts w:ascii="Times New Roman" w:hAnsi="Times New Roman" w:cs="Times New Roman"/>
          <w:sz w:val="24"/>
          <w:szCs w:val="24"/>
        </w:rPr>
        <w:t xml:space="preserve"> e </w:t>
      </w:r>
      <w:r w:rsidR="00EB0E98" w:rsidRPr="00440FF6">
        <w:rPr>
          <w:rFonts w:ascii="Times New Roman" w:hAnsi="Times New Roman" w:cs="Times New Roman"/>
          <w:i/>
          <w:sz w:val="24"/>
          <w:szCs w:val="24"/>
        </w:rPr>
        <w:t>Escherichia coli</w:t>
      </w:r>
      <w:r w:rsidR="00440FF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40FF6" w:rsidRPr="00440FF6">
        <w:rPr>
          <w:rFonts w:ascii="Times New Roman" w:hAnsi="Times New Roman" w:cs="Times New Roman"/>
          <w:sz w:val="24"/>
          <w:szCs w:val="24"/>
        </w:rPr>
        <w:t>(Ágar verde brilhante e bile 2%)</w:t>
      </w:r>
      <w:r w:rsidR="00EB0E98">
        <w:rPr>
          <w:rFonts w:ascii="Times New Roman" w:hAnsi="Times New Roman" w:cs="Times New Roman"/>
          <w:sz w:val="24"/>
          <w:szCs w:val="24"/>
        </w:rPr>
        <w:t xml:space="preserve">, usando o método </w:t>
      </w:r>
      <w:r w:rsidR="00EB0E98" w:rsidRPr="00440FF6">
        <w:rPr>
          <w:rFonts w:ascii="Times New Roman" w:hAnsi="Times New Roman" w:cs="Times New Roman"/>
          <w:i/>
          <w:sz w:val="24"/>
          <w:szCs w:val="24"/>
        </w:rPr>
        <w:t>Pour plate</w:t>
      </w:r>
      <w:r w:rsidR="00EB0E98">
        <w:rPr>
          <w:rFonts w:ascii="Times New Roman" w:hAnsi="Times New Roman" w:cs="Times New Roman"/>
          <w:sz w:val="24"/>
          <w:szCs w:val="24"/>
        </w:rPr>
        <w:t xml:space="preserve"> em duas diluições com </w:t>
      </w:r>
      <w:r w:rsidR="00440FF6">
        <w:rPr>
          <w:rFonts w:ascii="Times New Roman" w:hAnsi="Times New Roman" w:cs="Times New Roman"/>
          <w:sz w:val="24"/>
          <w:szCs w:val="24"/>
        </w:rPr>
        <w:t xml:space="preserve">água peptonada a 1%, que também foi usada como controle negativo (Ágar Casoy). Diluições dos micro-organismos </w:t>
      </w:r>
      <w:r w:rsidR="00440FF6" w:rsidRPr="004A362C">
        <w:rPr>
          <w:rFonts w:ascii="Times New Roman" w:hAnsi="Times New Roman"/>
          <w:i/>
          <w:sz w:val="24"/>
          <w:szCs w:val="24"/>
        </w:rPr>
        <w:t>E</w:t>
      </w:r>
      <w:r w:rsidR="00440FF6">
        <w:rPr>
          <w:rFonts w:ascii="Times New Roman" w:hAnsi="Times New Roman"/>
          <w:i/>
          <w:sz w:val="24"/>
          <w:szCs w:val="24"/>
        </w:rPr>
        <w:t xml:space="preserve">. </w:t>
      </w:r>
      <w:r w:rsidR="00440FF6" w:rsidRPr="004A362C">
        <w:rPr>
          <w:rFonts w:ascii="Times New Roman" w:hAnsi="Times New Roman"/>
          <w:i/>
          <w:sz w:val="24"/>
          <w:szCs w:val="24"/>
        </w:rPr>
        <w:t xml:space="preserve">coli </w:t>
      </w:r>
      <w:r w:rsidR="00440FF6" w:rsidRPr="004A362C">
        <w:rPr>
          <w:rFonts w:ascii="Times New Roman" w:hAnsi="Times New Roman"/>
          <w:sz w:val="24"/>
          <w:szCs w:val="24"/>
        </w:rPr>
        <w:t xml:space="preserve">e </w:t>
      </w:r>
      <w:r w:rsidR="00440FF6">
        <w:rPr>
          <w:rFonts w:ascii="Times New Roman" w:hAnsi="Times New Roman"/>
          <w:i/>
          <w:sz w:val="24"/>
          <w:szCs w:val="24"/>
        </w:rPr>
        <w:t xml:space="preserve">S. </w:t>
      </w:r>
      <w:r w:rsidR="00440FF6" w:rsidRPr="004A362C">
        <w:rPr>
          <w:rFonts w:ascii="Times New Roman" w:hAnsi="Times New Roman"/>
          <w:i/>
          <w:sz w:val="24"/>
          <w:szCs w:val="24"/>
        </w:rPr>
        <w:t>aureus</w:t>
      </w:r>
      <w:r w:rsidR="00440FF6">
        <w:rPr>
          <w:rFonts w:ascii="Times New Roman" w:hAnsi="Times New Roman"/>
          <w:i/>
          <w:sz w:val="24"/>
          <w:szCs w:val="24"/>
        </w:rPr>
        <w:t xml:space="preserve"> </w:t>
      </w:r>
      <w:r w:rsidR="00440FF6" w:rsidRPr="00440FF6">
        <w:rPr>
          <w:rFonts w:ascii="Times New Roman" w:hAnsi="Times New Roman"/>
          <w:sz w:val="24"/>
          <w:szCs w:val="24"/>
        </w:rPr>
        <w:t>foram usadas como controle</w:t>
      </w:r>
      <w:r w:rsidR="00440FF6">
        <w:rPr>
          <w:rFonts w:ascii="Times New Roman" w:hAnsi="Times New Roman"/>
          <w:sz w:val="24"/>
          <w:szCs w:val="24"/>
        </w:rPr>
        <w:t>s</w:t>
      </w:r>
      <w:r w:rsidR="00440FF6" w:rsidRPr="00440FF6">
        <w:rPr>
          <w:rFonts w:ascii="Times New Roman" w:hAnsi="Times New Roman"/>
          <w:sz w:val="24"/>
          <w:szCs w:val="24"/>
        </w:rPr>
        <w:t xml:space="preserve"> positivos</w:t>
      </w:r>
      <w:r w:rsidR="00440FF6">
        <w:rPr>
          <w:rFonts w:ascii="Times New Roman" w:hAnsi="Times New Roman"/>
          <w:sz w:val="24"/>
          <w:szCs w:val="24"/>
        </w:rPr>
        <w:t>.</w:t>
      </w:r>
      <w:r w:rsidR="00440FF6">
        <w:rPr>
          <w:rFonts w:ascii="Times New Roman" w:hAnsi="Times New Roman"/>
          <w:i/>
          <w:sz w:val="24"/>
          <w:szCs w:val="24"/>
        </w:rPr>
        <w:t xml:space="preserve"> </w:t>
      </w:r>
      <w:r w:rsidR="00440FF6" w:rsidRPr="00440FF6">
        <w:rPr>
          <w:rFonts w:ascii="Times New Roman" w:hAnsi="Times New Roman"/>
          <w:sz w:val="24"/>
          <w:szCs w:val="24"/>
        </w:rPr>
        <w:t>A</w:t>
      </w:r>
      <w:r w:rsidR="00440FF6">
        <w:rPr>
          <w:rFonts w:ascii="Times New Roman" w:hAnsi="Times New Roman" w:cs="Times New Roman"/>
          <w:sz w:val="24"/>
          <w:szCs w:val="24"/>
        </w:rPr>
        <w:t xml:space="preserve"> presença de crescimento bacteriano foi confirmada por testes específicos.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62EE" w:rsidRDefault="008525F3" w:rsidP="00251E61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A</w:t>
      </w:r>
      <w:r w:rsidRPr="002C0151">
        <w:rPr>
          <w:rFonts w:ascii="Times New Roman" w:hAnsi="Times New Roman"/>
          <w:sz w:val="24"/>
          <w:szCs w:val="24"/>
        </w:rPr>
        <w:t xml:space="preserve"> partir das colônias crescidas</w:t>
      </w:r>
      <w:r>
        <w:rPr>
          <w:rFonts w:ascii="Times New Roman" w:hAnsi="Times New Roman"/>
          <w:sz w:val="24"/>
          <w:szCs w:val="24"/>
        </w:rPr>
        <w:t xml:space="preserve"> no meio manitol, realizaram-se os testes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62EE" w:rsidRPr="002C0151">
        <w:rPr>
          <w:rFonts w:ascii="Times New Roman" w:hAnsi="Times New Roman"/>
          <w:sz w:val="24"/>
          <w:szCs w:val="24"/>
        </w:rPr>
        <w:t xml:space="preserve">de fermentação do manitol, Dnase, catalase e </w:t>
      </w:r>
      <w:r w:rsidR="00750EE3">
        <w:rPr>
          <w:rFonts w:ascii="Times New Roman" w:hAnsi="Times New Roman"/>
          <w:sz w:val="24"/>
          <w:szCs w:val="24"/>
        </w:rPr>
        <w:t>G</w:t>
      </w:r>
      <w:r w:rsidR="003862EE" w:rsidRPr="002C0151">
        <w:rPr>
          <w:rFonts w:ascii="Times New Roman" w:hAnsi="Times New Roman"/>
          <w:sz w:val="24"/>
          <w:szCs w:val="24"/>
        </w:rPr>
        <w:t>ram</w:t>
      </w:r>
      <w:r w:rsidR="003862E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A presença de </w:t>
      </w:r>
      <w:r w:rsidRPr="008525F3">
        <w:rPr>
          <w:rFonts w:ascii="Times New Roman" w:hAnsi="Times New Roman"/>
          <w:i/>
          <w:sz w:val="24"/>
          <w:szCs w:val="24"/>
        </w:rPr>
        <w:t>E.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525F3">
        <w:rPr>
          <w:rFonts w:ascii="Times New Roman" w:hAnsi="Times New Roman"/>
          <w:i/>
          <w:sz w:val="24"/>
          <w:szCs w:val="24"/>
        </w:rPr>
        <w:t xml:space="preserve">coli </w:t>
      </w:r>
      <w:r>
        <w:rPr>
          <w:rFonts w:ascii="Times New Roman" w:hAnsi="Times New Roman"/>
          <w:sz w:val="24"/>
          <w:szCs w:val="24"/>
        </w:rPr>
        <w:t>foi confirmada por</w:t>
      </w:r>
      <w:r w:rsidR="003862EE">
        <w:rPr>
          <w:rFonts w:ascii="Times New Roman" w:hAnsi="Times New Roman"/>
          <w:sz w:val="24"/>
          <w:szCs w:val="24"/>
        </w:rPr>
        <w:t xml:space="preserve"> G</w:t>
      </w:r>
      <w:r w:rsidR="003862EE" w:rsidRPr="002C0151">
        <w:rPr>
          <w:rFonts w:ascii="Times New Roman" w:hAnsi="Times New Roman"/>
          <w:sz w:val="24"/>
          <w:szCs w:val="24"/>
        </w:rPr>
        <w:t>ram e série bioquímica utilizando: ágar citrato Simmons, ágar</w:t>
      </w:r>
      <w:r w:rsidR="003862EE" w:rsidRPr="002C015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3862EE" w:rsidRPr="002C0151">
        <w:rPr>
          <w:rFonts w:ascii="Times New Roman" w:hAnsi="Times New Roman"/>
          <w:sz w:val="24"/>
          <w:szCs w:val="24"/>
        </w:rPr>
        <w:t xml:space="preserve">SIM, caldo base ureia, ágar TSI, ágar fenilalanina, caldo arginina descarboxilase, caldo lisina descarboxilase, caldo </w:t>
      </w:r>
      <w:r w:rsidR="00E67873">
        <w:rPr>
          <w:rFonts w:ascii="Times New Roman" w:hAnsi="Times New Roman"/>
          <w:sz w:val="24"/>
          <w:szCs w:val="24"/>
        </w:rPr>
        <w:t>o</w:t>
      </w:r>
      <w:r w:rsidR="003862EE" w:rsidRPr="002C0151">
        <w:rPr>
          <w:rFonts w:ascii="Times New Roman" w:hAnsi="Times New Roman"/>
          <w:sz w:val="24"/>
          <w:szCs w:val="24"/>
        </w:rPr>
        <w:t>rnitina d</w:t>
      </w:r>
      <w:r>
        <w:rPr>
          <w:rFonts w:ascii="Times New Roman" w:hAnsi="Times New Roman"/>
          <w:sz w:val="24"/>
          <w:szCs w:val="24"/>
        </w:rPr>
        <w:t>escarboxilase e caldos V</w:t>
      </w:r>
      <w:r w:rsidR="00066AD7">
        <w:rPr>
          <w:rFonts w:ascii="Times New Roman" w:hAnsi="Times New Roman"/>
          <w:sz w:val="24"/>
          <w:szCs w:val="24"/>
        </w:rPr>
        <w:t>ermelho de Metila</w:t>
      </w:r>
      <w:r>
        <w:rPr>
          <w:rFonts w:ascii="Times New Roman" w:hAnsi="Times New Roman"/>
          <w:sz w:val="24"/>
          <w:szCs w:val="24"/>
        </w:rPr>
        <w:t xml:space="preserve"> e </w:t>
      </w:r>
      <w:r w:rsidR="00DE27B0">
        <w:rPr>
          <w:rFonts w:ascii="Times New Roman" w:hAnsi="Times New Roman" w:cs="Times New Roman"/>
          <w:sz w:val="24"/>
        </w:rPr>
        <w:t>Voges-</w:t>
      </w:r>
      <w:r w:rsidR="00066AD7" w:rsidRPr="00066AD7">
        <w:rPr>
          <w:rFonts w:ascii="Times New Roman" w:hAnsi="Times New Roman" w:cs="Times New Roman"/>
          <w:sz w:val="24"/>
        </w:rPr>
        <w:t>Proskauer</w:t>
      </w:r>
      <w:r>
        <w:rPr>
          <w:rFonts w:ascii="Times New Roman" w:hAnsi="Times New Roman"/>
          <w:sz w:val="24"/>
          <w:szCs w:val="24"/>
        </w:rPr>
        <w:t>. Todo o</w:t>
      </w:r>
      <w:r w:rsidR="003862EE" w:rsidRPr="007509E9">
        <w:rPr>
          <w:rFonts w:ascii="Times New Roman" w:hAnsi="Times New Roman"/>
          <w:sz w:val="24"/>
          <w:szCs w:val="24"/>
        </w:rPr>
        <w:t xml:space="preserve"> material utilizado foi previamente </w:t>
      </w:r>
      <w:r w:rsidR="00750EE3" w:rsidRPr="007509E9">
        <w:rPr>
          <w:rFonts w:ascii="Times New Roman" w:hAnsi="Times New Roman"/>
          <w:sz w:val="24"/>
          <w:szCs w:val="24"/>
        </w:rPr>
        <w:t>auto</w:t>
      </w:r>
      <w:r w:rsidR="00750EE3">
        <w:rPr>
          <w:rFonts w:ascii="Times New Roman" w:hAnsi="Times New Roman"/>
          <w:sz w:val="24"/>
          <w:szCs w:val="24"/>
        </w:rPr>
        <w:t xml:space="preserve"> </w:t>
      </w:r>
      <w:r w:rsidR="00750EE3" w:rsidRPr="007509E9">
        <w:rPr>
          <w:rFonts w:ascii="Times New Roman" w:hAnsi="Times New Roman"/>
          <w:sz w:val="24"/>
          <w:szCs w:val="24"/>
        </w:rPr>
        <w:t>clavado</w:t>
      </w:r>
      <w:r w:rsidR="003862EE" w:rsidRPr="007509E9">
        <w:rPr>
          <w:rFonts w:ascii="Times New Roman" w:hAnsi="Times New Roman"/>
          <w:sz w:val="24"/>
          <w:szCs w:val="24"/>
        </w:rPr>
        <w:t xml:space="preserve"> por 15 minutos a 121°C e 1 atm.</w:t>
      </w:r>
    </w:p>
    <w:p w:rsidR="008525F3" w:rsidRPr="00750EE3" w:rsidRDefault="008525F3" w:rsidP="00251E6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 resultados das análises foram apresentados aos donos dos estabelecimentos amostrados e pelo menos um dos seus funcionários participou do curso de manipulador de alimentos na sequência.</w:t>
      </w:r>
    </w:p>
    <w:p w:rsidR="003862EE" w:rsidRPr="007509E9" w:rsidRDefault="003862EE" w:rsidP="003862EE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97054" w:rsidRDefault="00B80626">
      <w:pPr>
        <w:pStyle w:val="Pargrafobsico"/>
        <w:spacing w:line="360" w:lineRule="auto"/>
        <w:jc w:val="both"/>
        <w:rPr>
          <w:lang w:val="pt-BR"/>
        </w:rPr>
      </w:pPr>
      <w:r w:rsidRPr="003C3D6C">
        <w:rPr>
          <w:lang w:val="pt-BR"/>
        </w:rPr>
        <w:t>3 RESULTADOS E DISCUSSÃO</w:t>
      </w:r>
    </w:p>
    <w:p w:rsidR="00E26279" w:rsidRPr="00E26279" w:rsidRDefault="008525F3">
      <w:pPr>
        <w:pStyle w:val="Pargrafobsico"/>
        <w:spacing w:line="360" w:lineRule="auto"/>
        <w:jc w:val="both"/>
        <w:rPr>
          <w:lang w:val="pt-BR"/>
        </w:rPr>
      </w:pPr>
      <w:r>
        <w:rPr>
          <w:lang w:val="pt-BR"/>
        </w:rPr>
        <w:t xml:space="preserve">3.1 </w:t>
      </w:r>
      <w:r w:rsidRPr="00E26279">
        <w:rPr>
          <w:lang w:val="pt-BR"/>
        </w:rPr>
        <w:t>Capacitação de manipuladores</w:t>
      </w:r>
    </w:p>
    <w:p w:rsidR="00DE7D4D" w:rsidRDefault="00251E61" w:rsidP="00DE7D4D">
      <w:pPr>
        <w:spacing w:line="360" w:lineRule="auto"/>
        <w:jc w:val="both"/>
      </w:pPr>
      <w:r>
        <w:tab/>
      </w:r>
      <w:r w:rsidR="00E26279">
        <w:t>No total foram certificadas como manipuladores de alimentos 102 pessoas. As mulheres correspondem a 82,35% do total. (</w:t>
      </w:r>
      <w:r w:rsidR="00E26279" w:rsidRPr="001D6879">
        <w:rPr>
          <w:b/>
        </w:rPr>
        <w:t>Fig. 1</w:t>
      </w:r>
      <w:r w:rsidR="00E26279">
        <w:t>). O perfil das pessoas que foram capacitadas, inicialmente, correspondia a funcionários terceirizados que trabalhavam no restaurante universitário. A partir do segundo ano, 2012, a capacitação se estendeu a população que era monitorada pelos Centros de Referencia em Assistência Social – CRAS dos municípios de Ouro Preto e Mariana</w:t>
      </w:r>
      <w:r w:rsidR="00DC501C">
        <w:t xml:space="preserve"> e o</w:t>
      </w:r>
      <w:r w:rsidR="001D22AA">
        <w:t xml:space="preserve"> perfil era basicamente, mulheres em condições de vulnerabilidade </w:t>
      </w:r>
      <w:r w:rsidR="009A0E49">
        <w:t xml:space="preserve">social </w:t>
      </w:r>
      <w:r w:rsidR="001D22AA">
        <w:t>ou arrimo de família.</w:t>
      </w:r>
    </w:p>
    <w:p w:rsidR="00DE7D4D" w:rsidRPr="00DE7D4D" w:rsidRDefault="00DE7D4D" w:rsidP="00DE7D4D">
      <w:pPr>
        <w:spacing w:line="360" w:lineRule="auto"/>
        <w:jc w:val="center"/>
      </w:pPr>
      <w:r>
        <w:rPr>
          <w:rFonts w:ascii="Times New Roman" w:hAnsi="Times New Roman"/>
          <w:b/>
          <w:sz w:val="24"/>
          <w:szCs w:val="24"/>
        </w:rPr>
        <w:t>Gráfico</w:t>
      </w:r>
      <w:r w:rsidRPr="001205E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I -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E7D4D">
        <w:rPr>
          <w:rFonts w:ascii="Times New Roman" w:hAnsi="Times New Roman"/>
          <w:b/>
          <w:sz w:val="24"/>
          <w:szCs w:val="24"/>
        </w:rPr>
        <w:t>Número de participantes certificados por ano</w:t>
      </w:r>
    </w:p>
    <w:p w:rsidR="00E26279" w:rsidRPr="00E26279" w:rsidRDefault="00E26279">
      <w:pPr>
        <w:pStyle w:val="Pargrafobsico"/>
        <w:spacing w:line="360" w:lineRule="auto"/>
        <w:jc w:val="both"/>
        <w:rPr>
          <w:lang w:val="pt-BR"/>
        </w:rPr>
      </w:pPr>
    </w:p>
    <w:p w:rsidR="007950B4" w:rsidRPr="003C3D6C" w:rsidRDefault="00E26279" w:rsidP="007950B4">
      <w:pPr>
        <w:pStyle w:val="Pargrafobsico"/>
        <w:spacing w:line="360" w:lineRule="auto"/>
        <w:jc w:val="center"/>
        <w:rPr>
          <w:lang w:val="pt-BR"/>
        </w:rPr>
      </w:pPr>
      <w:r>
        <w:rPr>
          <w:noProof/>
          <w:lang w:val="pt-BR" w:eastAsia="pt-BR" w:bidi="ar-SA"/>
        </w:rPr>
        <w:lastRenderedPageBreak/>
        <w:drawing>
          <wp:inline distT="0" distB="0" distL="0" distR="0" wp14:anchorId="6FA4F84C" wp14:editId="26D66E67">
            <wp:extent cx="4572000" cy="2743200"/>
            <wp:effectExtent l="0" t="0" r="19050" b="19050"/>
            <wp:docPr id="7" name="Gráfico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Pr="00DE7D4D">
        <w:rPr>
          <w:noProof/>
          <w:lang w:val="pt-BR"/>
        </w:rPr>
        <w:t xml:space="preserve"> </w:t>
      </w:r>
      <w:r w:rsidR="001205E5" w:rsidRPr="001205E5">
        <w:rPr>
          <w:noProof/>
          <w:lang w:val="pt-BR"/>
        </w:rPr>
        <w:t xml:space="preserve"> </w:t>
      </w:r>
    </w:p>
    <w:p w:rsidR="001205E5" w:rsidRDefault="001205E5" w:rsidP="001205E5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E26279">
        <w:rPr>
          <w:rFonts w:ascii="Times New Roman" w:hAnsi="Times New Roman"/>
          <w:b/>
          <w:sz w:val="24"/>
          <w:szCs w:val="24"/>
        </w:rPr>
        <w:t>F</w:t>
      </w:r>
      <w:r w:rsidR="00E26279" w:rsidRPr="00E26279">
        <w:rPr>
          <w:rFonts w:ascii="Times New Roman" w:hAnsi="Times New Roman"/>
          <w:b/>
          <w:sz w:val="24"/>
          <w:szCs w:val="24"/>
        </w:rPr>
        <w:t>ONTE</w:t>
      </w:r>
      <w:r w:rsidRPr="00E26279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Pr</w:t>
      </w:r>
      <w:r w:rsidR="001D6879">
        <w:rPr>
          <w:rFonts w:ascii="Times New Roman" w:hAnsi="Times New Roman"/>
          <w:sz w:val="24"/>
          <w:szCs w:val="24"/>
        </w:rPr>
        <w:t>ó</w:t>
      </w:r>
      <w:r>
        <w:rPr>
          <w:rFonts w:ascii="Times New Roman" w:hAnsi="Times New Roman"/>
          <w:sz w:val="24"/>
          <w:szCs w:val="24"/>
        </w:rPr>
        <w:t>-Reitoria de Extensão UFOP</w:t>
      </w:r>
    </w:p>
    <w:p w:rsidR="001D22AA" w:rsidRDefault="001D22AA" w:rsidP="00251E6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 conteúdo programático da capacitação se limitava às aulas teóricas de manipulação de alimentos, baseada na Resolução de Diretoria Colegiada </w:t>
      </w:r>
      <w:r>
        <w:rPr>
          <w:rFonts w:ascii="Times New Roman" w:hAnsi="Times New Roman" w:cs="Times New Roman"/>
          <w:sz w:val="24"/>
          <w:szCs w:val="24"/>
        </w:rPr>
        <w:t>- RDC n° 216 de 15 de setembro de 2004 da ANVISA. Mas, para atender aos requisitos da Cátedra UNESCO</w:t>
      </w:r>
      <w:r w:rsidR="009A0E49">
        <w:rPr>
          <w:rFonts w:ascii="Times New Roman" w:hAnsi="Times New Roman" w:cs="Times New Roman"/>
          <w:sz w:val="24"/>
          <w:szCs w:val="24"/>
        </w:rPr>
        <w:t>: Água, mulheres e desenvolvimento</w:t>
      </w:r>
      <w:r>
        <w:rPr>
          <w:rFonts w:ascii="Times New Roman" w:hAnsi="Times New Roman" w:cs="Times New Roman"/>
          <w:sz w:val="24"/>
          <w:szCs w:val="24"/>
        </w:rPr>
        <w:t xml:space="preserve"> fo</w:t>
      </w:r>
      <w:r w:rsidR="009A0E4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adicionado ao conteúdo, oficinas de Educação Ambiental, objetivando a formação de uma consciência crítica na preservação da água e do meio ambiente.</w:t>
      </w:r>
      <w:r w:rsidR="00146689">
        <w:rPr>
          <w:rFonts w:ascii="Times New Roman" w:hAnsi="Times New Roman" w:cs="Times New Roman"/>
          <w:sz w:val="24"/>
          <w:szCs w:val="24"/>
        </w:rPr>
        <w:t xml:space="preserve"> As oficinas abordaram os temas de reciclagem e compostagem, separação de materiais recicláveis, destino do lixo, </w:t>
      </w:r>
      <w:r w:rsidR="00AD7962">
        <w:rPr>
          <w:rFonts w:ascii="Times New Roman" w:hAnsi="Times New Roman" w:cs="Times New Roman"/>
          <w:sz w:val="24"/>
          <w:szCs w:val="24"/>
        </w:rPr>
        <w:t>i</w:t>
      </w:r>
      <w:r w:rsidR="00146689">
        <w:rPr>
          <w:rFonts w:ascii="Times New Roman" w:hAnsi="Times New Roman" w:cs="Times New Roman"/>
          <w:sz w:val="24"/>
          <w:szCs w:val="24"/>
        </w:rPr>
        <w:t>mpacto ambiental, lavagem de reservatórios de água domésticos e de verduras.</w:t>
      </w:r>
    </w:p>
    <w:p w:rsidR="001D22AA" w:rsidRDefault="001D22AA" w:rsidP="00251E6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parte de psicologia organizacional visava aumentar a autoestima dos participantes, maioria mulheres, e chamar a atenção para a motivação para o trabalho, procurando redimir os conflitos entre empregados e empregadores e as demissões, por irresponsabilidades próprias dos funcionários, como por exemplo, chegar atrasado </w:t>
      </w:r>
      <w:r w:rsidR="0014668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o emprego. E desta forma, os 102 capacitados foram preparados para ingressarem no mercado de trabalho, inclusive aprenderam a preparar seus próprios currículos.</w:t>
      </w:r>
    </w:p>
    <w:p w:rsidR="00CE25C7" w:rsidRDefault="00146689" w:rsidP="00251E6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 a diminuição da demanda em 2013, oficinas de microbiologia básica, como a demonstração de bactérias provenientes dos cabelos e das mãos foram introduzidas a partir de 2014. Nesse mesmo ano, a oficina de massa caseira também foi </w:t>
      </w:r>
      <w:r w:rsidR="00000E0A">
        <w:rPr>
          <w:rFonts w:ascii="Times New Roman" w:hAnsi="Times New Roman" w:cs="Times New Roman"/>
          <w:sz w:val="24"/>
          <w:szCs w:val="24"/>
        </w:rPr>
        <w:t>programada, o que aumentou a demanda pela capacitação. (</w:t>
      </w:r>
      <w:r w:rsidR="00000E0A" w:rsidRPr="001D6879">
        <w:rPr>
          <w:rFonts w:ascii="Times New Roman" w:hAnsi="Times New Roman" w:cs="Times New Roman"/>
          <w:b/>
          <w:sz w:val="24"/>
          <w:szCs w:val="24"/>
        </w:rPr>
        <w:t xml:space="preserve">Fig. </w:t>
      </w:r>
      <w:r w:rsidR="00D20161">
        <w:rPr>
          <w:rFonts w:ascii="Times New Roman" w:hAnsi="Times New Roman" w:cs="Times New Roman"/>
          <w:b/>
          <w:sz w:val="24"/>
          <w:szCs w:val="24"/>
        </w:rPr>
        <w:t>1</w:t>
      </w:r>
      <w:r w:rsidR="00000E0A" w:rsidRPr="001D68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1A96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D20161">
        <w:rPr>
          <w:rFonts w:ascii="Times New Roman" w:hAnsi="Times New Roman" w:cs="Times New Roman"/>
          <w:b/>
          <w:sz w:val="24"/>
          <w:szCs w:val="24"/>
        </w:rPr>
        <w:t>3</w:t>
      </w:r>
      <w:r w:rsidR="00000E0A">
        <w:rPr>
          <w:rFonts w:ascii="Times New Roman" w:hAnsi="Times New Roman" w:cs="Times New Roman"/>
          <w:sz w:val="24"/>
          <w:szCs w:val="24"/>
        </w:rPr>
        <w:t>).</w:t>
      </w:r>
    </w:p>
    <w:p w:rsidR="00AD7962" w:rsidRDefault="00AD7962" w:rsidP="00AD79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25C7" w:rsidRDefault="008A1A96" w:rsidP="00FC5AE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1A9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D22AA" w:rsidRDefault="00FC5AEF" w:rsidP="00FC5AE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25C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Figura </w:t>
      </w:r>
      <w:r w:rsidR="00364EBD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CE25C7">
        <w:rPr>
          <w:rFonts w:ascii="Times New Roman" w:hAnsi="Times New Roman" w:cs="Times New Roman"/>
          <w:sz w:val="24"/>
          <w:szCs w:val="24"/>
        </w:rPr>
        <w:t>Placa de Petri mostrando o crescimento bacteriano em cabelo.</w:t>
      </w:r>
      <w:r w:rsidR="00D20161">
        <w:rPr>
          <w:rFonts w:ascii="Times New Roman" w:hAnsi="Times New Roman" w:cs="Times New Roman"/>
          <w:sz w:val="24"/>
          <w:szCs w:val="24"/>
        </w:rPr>
        <w:t xml:space="preserve"> (</w:t>
      </w:r>
      <w:r w:rsidR="00095F78">
        <w:rPr>
          <w:rFonts w:ascii="Times New Roman" w:hAnsi="Times New Roman" w:cs="Times New Roman"/>
          <w:sz w:val="24"/>
          <w:szCs w:val="24"/>
        </w:rPr>
        <w:t xml:space="preserve">corresponde ao arquivo </w:t>
      </w:r>
      <w:r w:rsidR="00D20161">
        <w:rPr>
          <w:rFonts w:ascii="Times New Roman" w:hAnsi="Times New Roman" w:cs="Times New Roman"/>
          <w:sz w:val="24"/>
          <w:szCs w:val="24"/>
        </w:rPr>
        <w:t>1824 6396-1-SP.jpg)</w:t>
      </w:r>
    </w:p>
    <w:p w:rsidR="00CE25C7" w:rsidRDefault="00CE25C7" w:rsidP="00FC5AE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25C7">
        <w:rPr>
          <w:rFonts w:ascii="Times New Roman" w:hAnsi="Times New Roman" w:cs="Times New Roman"/>
          <w:b/>
          <w:sz w:val="24"/>
          <w:szCs w:val="24"/>
        </w:rPr>
        <w:t>FONTE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090382">
        <w:rPr>
          <w:rFonts w:ascii="Times New Roman" w:hAnsi="Times New Roman" w:cs="Times New Roman"/>
          <w:sz w:val="24"/>
          <w:szCs w:val="24"/>
        </w:rPr>
        <w:t>Curso de Capacitação</w:t>
      </w:r>
    </w:p>
    <w:p w:rsidR="00FC5AEF" w:rsidRPr="00090382" w:rsidRDefault="00DC501C" w:rsidP="00FC5AE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01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D22AA" w:rsidRDefault="00090382" w:rsidP="00D5561A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090382">
        <w:rPr>
          <w:rFonts w:ascii="Times New Roman" w:hAnsi="Times New Roman"/>
          <w:b/>
          <w:sz w:val="24"/>
          <w:szCs w:val="24"/>
        </w:rPr>
        <w:t xml:space="preserve">Figura </w:t>
      </w:r>
      <w:r w:rsidR="00364EBD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: Produção de massas </w:t>
      </w:r>
      <w:r w:rsidR="00D5561A">
        <w:rPr>
          <w:rFonts w:ascii="Times New Roman" w:hAnsi="Times New Roman"/>
          <w:sz w:val="24"/>
          <w:szCs w:val="24"/>
        </w:rPr>
        <w:t>na Escola Municipal no Distrito de Engenheiro Correa – Ouro Preto/MG</w:t>
      </w:r>
      <w:r w:rsidR="00D20161">
        <w:rPr>
          <w:rFonts w:ascii="Times New Roman" w:hAnsi="Times New Roman"/>
          <w:sz w:val="24"/>
          <w:szCs w:val="24"/>
        </w:rPr>
        <w:t xml:space="preserve"> (</w:t>
      </w:r>
      <w:r w:rsidR="00095F78">
        <w:rPr>
          <w:rFonts w:ascii="Times New Roman" w:hAnsi="Times New Roman"/>
          <w:sz w:val="24"/>
          <w:szCs w:val="24"/>
        </w:rPr>
        <w:t xml:space="preserve">corresponde ao arquivo </w:t>
      </w:r>
      <w:r w:rsidR="00D20161" w:rsidRPr="00D20161">
        <w:t>1824-6397-1-SP.jpg</w:t>
      </w:r>
      <w:r w:rsidR="00D20161">
        <w:t>)</w:t>
      </w:r>
    </w:p>
    <w:p w:rsidR="008A1A96" w:rsidRDefault="00090382" w:rsidP="008A1A96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D5561A">
        <w:rPr>
          <w:rFonts w:ascii="Times New Roman" w:hAnsi="Times New Roman"/>
          <w:b/>
          <w:sz w:val="24"/>
          <w:szCs w:val="24"/>
        </w:rPr>
        <w:t>FONTE:</w:t>
      </w:r>
      <w:r>
        <w:rPr>
          <w:rFonts w:ascii="Times New Roman" w:hAnsi="Times New Roman"/>
          <w:sz w:val="24"/>
          <w:szCs w:val="24"/>
        </w:rPr>
        <w:t xml:space="preserve"> </w:t>
      </w:r>
      <w:r w:rsidR="00DE27B0">
        <w:rPr>
          <w:rFonts w:ascii="Times New Roman" w:hAnsi="Times New Roman"/>
          <w:sz w:val="24"/>
          <w:szCs w:val="24"/>
        </w:rPr>
        <w:t>Fotos do Projeto NUCAT</w:t>
      </w:r>
    </w:p>
    <w:p w:rsidR="008A1A96" w:rsidRDefault="008A1A96" w:rsidP="00B82C14">
      <w:pPr>
        <w:spacing w:line="360" w:lineRule="auto"/>
        <w:ind w:left="708"/>
        <w:jc w:val="center"/>
        <w:rPr>
          <w:rFonts w:ascii="Times New Roman" w:hAnsi="Times New Roman"/>
          <w:sz w:val="24"/>
          <w:szCs w:val="24"/>
        </w:rPr>
      </w:pPr>
    </w:p>
    <w:p w:rsidR="008A1A96" w:rsidRDefault="008A1A96" w:rsidP="00B82C14">
      <w:pPr>
        <w:spacing w:line="360" w:lineRule="auto"/>
        <w:ind w:left="708"/>
        <w:jc w:val="center"/>
        <w:rPr>
          <w:rFonts w:ascii="Times New Roman" w:hAnsi="Times New Roman"/>
          <w:sz w:val="24"/>
          <w:szCs w:val="24"/>
        </w:rPr>
      </w:pPr>
      <w:r w:rsidRPr="008A1A96">
        <w:rPr>
          <w:rFonts w:ascii="Times New Roman" w:hAnsi="Times New Roman"/>
          <w:b/>
          <w:sz w:val="24"/>
          <w:szCs w:val="24"/>
        </w:rPr>
        <w:t xml:space="preserve">Figura </w:t>
      </w:r>
      <w:r w:rsidR="00364EBD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: Produção de massas coloridas no CRAS Cabanas em Mariana</w:t>
      </w:r>
      <w:r w:rsidR="00D20161">
        <w:rPr>
          <w:rFonts w:ascii="Times New Roman" w:hAnsi="Times New Roman"/>
          <w:sz w:val="24"/>
          <w:szCs w:val="24"/>
        </w:rPr>
        <w:t xml:space="preserve"> </w:t>
      </w:r>
      <w:r w:rsidR="00095F78">
        <w:rPr>
          <w:rFonts w:ascii="Times New Roman" w:hAnsi="Times New Roman"/>
          <w:sz w:val="24"/>
          <w:szCs w:val="24"/>
        </w:rPr>
        <w:t xml:space="preserve">            (corresponde ao arquivo </w:t>
      </w:r>
      <w:r w:rsidR="00D20161" w:rsidRPr="00D20161">
        <w:t>1824-6398-1-SP.jpg</w:t>
      </w:r>
      <w:r w:rsidR="00095F78">
        <w:t>).</w:t>
      </w:r>
    </w:p>
    <w:p w:rsidR="008A1A96" w:rsidRDefault="008A1A96" w:rsidP="00B82C14">
      <w:pPr>
        <w:spacing w:line="360" w:lineRule="auto"/>
        <w:ind w:left="708"/>
        <w:jc w:val="center"/>
        <w:rPr>
          <w:rFonts w:ascii="Times New Roman" w:hAnsi="Times New Roman"/>
          <w:sz w:val="24"/>
          <w:szCs w:val="24"/>
        </w:rPr>
      </w:pPr>
      <w:r w:rsidRPr="008A1A96">
        <w:rPr>
          <w:rFonts w:ascii="Times New Roman" w:hAnsi="Times New Roman"/>
          <w:b/>
          <w:sz w:val="24"/>
          <w:szCs w:val="24"/>
        </w:rPr>
        <w:t xml:space="preserve">FONTE:  </w:t>
      </w:r>
      <w:r>
        <w:rPr>
          <w:rFonts w:ascii="Times New Roman" w:hAnsi="Times New Roman"/>
          <w:sz w:val="24"/>
          <w:szCs w:val="24"/>
        </w:rPr>
        <w:t>Fotos do Projeto NUCAT</w:t>
      </w:r>
    </w:p>
    <w:p w:rsidR="00AD7962" w:rsidRDefault="00AD7962" w:rsidP="00251E61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Durante as oficinas, as mulheres ficavam bem animadas, e se sentiam em seu próprio universo. As oficinas eram realizadas nos Cent</w:t>
      </w:r>
      <w:r w:rsidR="00813CF9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os de Referências e muitas vezes em locais improvisados, mas as mulheres levavam sempre em conta o aprendizado como o uso de tocas nos cabelos, as unhas cortadas e a higienização das mãos, antes e durante o preparo das massas. A referência </w:t>
      </w:r>
      <w:r w:rsidR="00C117E5">
        <w:rPr>
          <w:rFonts w:ascii="Times New Roman" w:hAnsi="Times New Roman"/>
          <w:sz w:val="24"/>
          <w:szCs w:val="24"/>
        </w:rPr>
        <w:t>às mulheres no texto</w:t>
      </w:r>
      <w:r>
        <w:rPr>
          <w:rFonts w:ascii="Times New Roman" w:hAnsi="Times New Roman"/>
          <w:sz w:val="24"/>
          <w:szCs w:val="24"/>
        </w:rPr>
        <w:t xml:space="preserve"> é devido ao fato delas serem maioria, durante a capacitação, o que traz </w:t>
      </w:r>
      <w:r w:rsidR="00813CF9">
        <w:rPr>
          <w:rFonts w:ascii="Times New Roman" w:hAnsi="Times New Roman"/>
          <w:sz w:val="24"/>
          <w:szCs w:val="24"/>
        </w:rPr>
        <w:t>à</w:t>
      </w:r>
      <w:r>
        <w:rPr>
          <w:rFonts w:ascii="Times New Roman" w:hAnsi="Times New Roman"/>
          <w:sz w:val="24"/>
          <w:szCs w:val="24"/>
        </w:rPr>
        <w:t xml:space="preserve"> tona os con</w:t>
      </w:r>
      <w:r w:rsidR="009A0E49">
        <w:rPr>
          <w:rFonts w:ascii="Times New Roman" w:hAnsi="Times New Roman"/>
          <w:sz w:val="24"/>
          <w:szCs w:val="24"/>
        </w:rPr>
        <w:t>ceitos</w:t>
      </w:r>
      <w:r>
        <w:rPr>
          <w:rFonts w:ascii="Times New Roman" w:hAnsi="Times New Roman"/>
          <w:sz w:val="24"/>
          <w:szCs w:val="24"/>
        </w:rPr>
        <w:t xml:space="preserve"> de equidade de gênero.</w:t>
      </w:r>
    </w:p>
    <w:p w:rsidR="00680C82" w:rsidRDefault="00616AE7" w:rsidP="00251E61">
      <w:pPr>
        <w:spacing w:after="0" w:line="360" w:lineRule="auto"/>
        <w:ind w:firstLine="708"/>
        <w:jc w:val="both"/>
        <w:rPr>
          <w:rFonts w:ascii="Times New Roman" w:eastAsia="Calibri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Em relação </w:t>
      </w:r>
      <w:r w:rsidR="0037696A">
        <w:rPr>
          <w:rFonts w:ascii="Times New Roman" w:hAnsi="Times New Roman"/>
          <w:sz w:val="24"/>
          <w:szCs w:val="24"/>
        </w:rPr>
        <w:t>ao estudo de caso da</w:t>
      </w:r>
      <w:r>
        <w:rPr>
          <w:rFonts w:ascii="Times New Roman" w:hAnsi="Times New Roman"/>
          <w:sz w:val="24"/>
          <w:szCs w:val="24"/>
        </w:rPr>
        <w:t xml:space="preserve"> análise da qualidade</w:t>
      </w:r>
      <w:r w:rsidR="0037696A">
        <w:rPr>
          <w:rFonts w:ascii="Times New Roman" w:hAnsi="Times New Roman"/>
          <w:sz w:val="24"/>
          <w:szCs w:val="24"/>
        </w:rPr>
        <w:t xml:space="preserve"> bacteriológica</w:t>
      </w:r>
      <w:r>
        <w:rPr>
          <w:rFonts w:ascii="Times New Roman" w:hAnsi="Times New Roman"/>
          <w:sz w:val="24"/>
          <w:szCs w:val="24"/>
        </w:rPr>
        <w:t xml:space="preserve"> dos salgados vendidos em Mariana/MG, os resultados</w:t>
      </w:r>
      <w:r w:rsidR="00B75C04">
        <w:rPr>
          <w:rFonts w:ascii="Times New Roman" w:hAnsi="Times New Roman"/>
          <w:sz w:val="24"/>
          <w:szCs w:val="24"/>
        </w:rPr>
        <w:t xml:space="preserve"> mostram que</w:t>
      </w:r>
      <w:r>
        <w:rPr>
          <w:rFonts w:ascii="Times New Roman" w:hAnsi="Times New Roman"/>
          <w:sz w:val="24"/>
          <w:szCs w:val="24"/>
        </w:rPr>
        <w:t xml:space="preserve"> </w:t>
      </w:r>
      <w:r w:rsidR="00B75C04">
        <w:rPr>
          <w:rFonts w:ascii="Times New Roman" w:hAnsi="Times New Roman"/>
          <w:sz w:val="24"/>
          <w:szCs w:val="24"/>
        </w:rPr>
        <w:t>o</w:t>
      </w:r>
      <w:r w:rsidR="0037696A">
        <w:rPr>
          <w:rFonts w:ascii="Times New Roman" w:hAnsi="Times New Roman"/>
          <w:sz w:val="24"/>
          <w:szCs w:val="24"/>
        </w:rPr>
        <w:t xml:space="preserve">s salgados provenientes do trailer e das salgadeiras não apresentaram contaminação </w:t>
      </w:r>
      <w:r w:rsidR="003E57F3">
        <w:rPr>
          <w:rFonts w:ascii="Times New Roman" w:hAnsi="Times New Roman"/>
          <w:sz w:val="24"/>
          <w:szCs w:val="24"/>
        </w:rPr>
        <w:t xml:space="preserve">superior ao limite permitido </w:t>
      </w:r>
      <w:r w:rsidR="009A0E49" w:rsidRPr="005A5FEA">
        <w:rPr>
          <w:rFonts w:ascii="Times New Roman" w:hAnsi="Times New Roman" w:cs="Times New Roman"/>
          <w:sz w:val="24"/>
          <w:szCs w:val="24"/>
        </w:rPr>
        <w:t>RDC nº12</w:t>
      </w:r>
      <w:r w:rsidR="009A0E49">
        <w:rPr>
          <w:rFonts w:ascii="Times New Roman" w:hAnsi="Times New Roman" w:cs="Times New Roman"/>
          <w:sz w:val="24"/>
          <w:szCs w:val="24"/>
        </w:rPr>
        <w:t xml:space="preserve"> de 15 de setembro de 2004</w:t>
      </w:r>
      <w:r w:rsidR="009A0E49">
        <w:rPr>
          <w:rFonts w:ascii="Times New Roman" w:hAnsi="Times New Roman"/>
          <w:sz w:val="24"/>
          <w:szCs w:val="24"/>
        </w:rPr>
        <w:t xml:space="preserve"> para</w:t>
      </w:r>
      <w:r w:rsidR="0037696A">
        <w:rPr>
          <w:rFonts w:ascii="Times New Roman" w:hAnsi="Times New Roman"/>
          <w:sz w:val="24"/>
          <w:szCs w:val="24"/>
        </w:rPr>
        <w:t xml:space="preserve"> patógenos, como </w:t>
      </w:r>
      <w:r w:rsidR="0037696A" w:rsidRPr="0037696A">
        <w:rPr>
          <w:rFonts w:ascii="Times New Roman" w:hAnsi="Times New Roman"/>
          <w:i/>
          <w:sz w:val="24"/>
          <w:szCs w:val="24"/>
        </w:rPr>
        <w:t>S.</w:t>
      </w:r>
      <w:r w:rsidR="00B75C04">
        <w:rPr>
          <w:rFonts w:ascii="Times New Roman" w:hAnsi="Times New Roman"/>
          <w:i/>
          <w:sz w:val="24"/>
          <w:szCs w:val="24"/>
        </w:rPr>
        <w:t xml:space="preserve"> </w:t>
      </w:r>
      <w:r w:rsidR="0037696A" w:rsidRPr="0037696A">
        <w:rPr>
          <w:rFonts w:ascii="Times New Roman" w:hAnsi="Times New Roman"/>
          <w:i/>
          <w:sz w:val="24"/>
          <w:szCs w:val="24"/>
        </w:rPr>
        <w:t>aureus</w:t>
      </w:r>
      <w:r w:rsidR="0037696A">
        <w:rPr>
          <w:rFonts w:ascii="Times New Roman" w:hAnsi="Times New Roman"/>
          <w:sz w:val="24"/>
          <w:szCs w:val="24"/>
        </w:rPr>
        <w:t xml:space="preserve"> e </w:t>
      </w:r>
      <w:r w:rsidR="0037696A" w:rsidRPr="0037696A">
        <w:rPr>
          <w:rFonts w:ascii="Times New Roman" w:hAnsi="Times New Roman"/>
          <w:i/>
          <w:sz w:val="24"/>
          <w:szCs w:val="24"/>
        </w:rPr>
        <w:t>E.</w:t>
      </w:r>
      <w:r w:rsidR="0037696A">
        <w:rPr>
          <w:rFonts w:ascii="Times New Roman" w:hAnsi="Times New Roman"/>
          <w:i/>
          <w:sz w:val="24"/>
          <w:szCs w:val="24"/>
        </w:rPr>
        <w:t xml:space="preserve"> </w:t>
      </w:r>
      <w:r w:rsidR="0037696A" w:rsidRPr="0037696A">
        <w:rPr>
          <w:rFonts w:ascii="Times New Roman" w:hAnsi="Times New Roman"/>
          <w:i/>
          <w:sz w:val="24"/>
          <w:szCs w:val="24"/>
        </w:rPr>
        <w:t>coli</w:t>
      </w:r>
      <w:r w:rsidR="00813CF9">
        <w:rPr>
          <w:rFonts w:ascii="Times New Roman" w:hAnsi="Times New Roman"/>
          <w:sz w:val="24"/>
          <w:szCs w:val="24"/>
        </w:rPr>
        <w:t xml:space="preserve">. No entanto, </w:t>
      </w:r>
      <w:r w:rsidR="00680C82">
        <w:rPr>
          <w:rFonts w:ascii="Times New Roman" w:hAnsi="Times New Roman"/>
          <w:sz w:val="24"/>
          <w:szCs w:val="24"/>
        </w:rPr>
        <w:t xml:space="preserve">devido </w:t>
      </w:r>
      <w:r w:rsidR="005267EE">
        <w:rPr>
          <w:rFonts w:ascii="Times New Roman" w:hAnsi="Times New Roman" w:cs="Times New Roman"/>
          <w:sz w:val="24"/>
          <w:szCs w:val="24"/>
        </w:rPr>
        <w:t>à</w:t>
      </w:r>
      <w:r w:rsidR="00813CF9" w:rsidRPr="005A5FEA">
        <w:rPr>
          <w:rFonts w:ascii="Times New Roman" w:hAnsi="Times New Roman" w:cs="Times New Roman"/>
          <w:sz w:val="24"/>
          <w:szCs w:val="24"/>
        </w:rPr>
        <w:t xml:space="preserve"> </w:t>
      </w:r>
      <w:r w:rsidR="00680C82">
        <w:rPr>
          <w:rFonts w:ascii="Times New Roman" w:hAnsi="Times New Roman" w:cs="Times New Roman"/>
          <w:sz w:val="24"/>
          <w:szCs w:val="24"/>
        </w:rPr>
        <w:t>presença de</w:t>
      </w:r>
      <w:r w:rsidR="00813CF9" w:rsidRPr="005A5FEA">
        <w:rPr>
          <w:rFonts w:ascii="Times New Roman" w:hAnsi="Times New Roman" w:cs="Times New Roman"/>
          <w:sz w:val="24"/>
          <w:szCs w:val="24"/>
        </w:rPr>
        <w:t xml:space="preserve"> </w:t>
      </w:r>
      <w:r w:rsidR="00813CF9" w:rsidRPr="00B75C04">
        <w:rPr>
          <w:rFonts w:ascii="Times New Roman" w:hAnsi="Times New Roman" w:cs="Times New Roman"/>
          <w:i/>
          <w:sz w:val="24"/>
          <w:szCs w:val="24"/>
        </w:rPr>
        <w:t>S. aureus</w:t>
      </w:r>
      <w:r w:rsidR="00680C8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80C82" w:rsidRPr="00680C82">
        <w:rPr>
          <w:rFonts w:ascii="Times New Roman" w:hAnsi="Times New Roman" w:cs="Times New Roman"/>
          <w:sz w:val="24"/>
          <w:szCs w:val="24"/>
        </w:rPr>
        <w:t>em</w:t>
      </w:r>
      <w:r w:rsidR="00813CF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80C82">
        <w:rPr>
          <w:rFonts w:ascii="Times New Roman" w:hAnsi="Times New Roman" w:cs="Times New Roman"/>
          <w:sz w:val="24"/>
          <w:szCs w:val="24"/>
        </w:rPr>
        <w:t>uma amostra</w:t>
      </w:r>
      <w:r w:rsidR="00813CF9" w:rsidRPr="00B75C04">
        <w:rPr>
          <w:rFonts w:ascii="Times New Roman" w:hAnsi="Times New Roman" w:cs="Times New Roman"/>
          <w:sz w:val="24"/>
          <w:szCs w:val="24"/>
        </w:rPr>
        <w:t xml:space="preserve"> de salgados</w:t>
      </w:r>
      <w:r w:rsidR="00680C82">
        <w:rPr>
          <w:rFonts w:ascii="Times New Roman" w:hAnsi="Times New Roman" w:cs="Times New Roman"/>
          <w:sz w:val="24"/>
          <w:szCs w:val="24"/>
        </w:rPr>
        <w:t xml:space="preserve"> congelados</w:t>
      </w:r>
      <w:r w:rsidR="00813CF9" w:rsidRPr="005A5FEA">
        <w:rPr>
          <w:rFonts w:ascii="Times New Roman" w:hAnsi="Times New Roman" w:cs="Times New Roman"/>
          <w:sz w:val="24"/>
          <w:szCs w:val="24"/>
        </w:rPr>
        <w:t xml:space="preserve">, </w:t>
      </w:r>
      <w:r w:rsidR="00680C82">
        <w:rPr>
          <w:rFonts w:ascii="Times New Roman" w:hAnsi="Times New Roman" w:cs="Times New Roman"/>
          <w:sz w:val="24"/>
          <w:szCs w:val="24"/>
        </w:rPr>
        <w:t xml:space="preserve">a qualidade </w:t>
      </w:r>
      <w:r w:rsidR="005267EE">
        <w:rPr>
          <w:rFonts w:ascii="Times New Roman" w:hAnsi="Times New Roman" w:cs="Times New Roman"/>
          <w:sz w:val="24"/>
          <w:szCs w:val="24"/>
        </w:rPr>
        <w:t>foi</w:t>
      </w:r>
      <w:r w:rsidR="00680C82">
        <w:rPr>
          <w:rFonts w:ascii="Times New Roman" w:hAnsi="Times New Roman" w:cs="Times New Roman"/>
          <w:sz w:val="24"/>
          <w:szCs w:val="24"/>
        </w:rPr>
        <w:t xml:space="preserve"> reprovada</w:t>
      </w:r>
      <w:r w:rsidR="005F73DF">
        <w:rPr>
          <w:rFonts w:ascii="Times New Roman" w:hAnsi="Times New Roman" w:cs="Times New Roman"/>
          <w:sz w:val="24"/>
          <w:szCs w:val="24"/>
        </w:rPr>
        <w:t xml:space="preserve">, pois </w:t>
      </w:r>
      <w:r w:rsidR="00680C82">
        <w:rPr>
          <w:rFonts w:ascii="Times New Roman" w:hAnsi="Times New Roman"/>
          <w:sz w:val="24"/>
        </w:rPr>
        <w:t>se observa</w:t>
      </w:r>
      <w:r w:rsidR="005F73DF">
        <w:rPr>
          <w:rFonts w:ascii="Times New Roman" w:hAnsi="Times New Roman"/>
          <w:sz w:val="24"/>
        </w:rPr>
        <w:t xml:space="preserve"> possibilidade de produção de enterotoxinas que mesmo após o tratamento térmico poderão permanecer ativas. Além disso, 100% das amostras congeladas apresentaram cargas microbianas elevadas de outros microrganismos como </w:t>
      </w:r>
      <w:r w:rsidR="005F73DF" w:rsidRPr="001D2778">
        <w:rPr>
          <w:rFonts w:ascii="Times New Roman" w:eastAsia="Calibri" w:hAnsi="Times New Roman"/>
          <w:i/>
          <w:sz w:val="24"/>
          <w:szCs w:val="24"/>
        </w:rPr>
        <w:t xml:space="preserve">Staphylococcus sp, Hafnia alvei, Klebisiella pneumoniae </w:t>
      </w:r>
      <w:r w:rsidR="005F73DF" w:rsidRPr="001D2778">
        <w:rPr>
          <w:rFonts w:ascii="Times New Roman" w:eastAsia="Calibri" w:hAnsi="Times New Roman"/>
          <w:sz w:val="24"/>
          <w:szCs w:val="24"/>
        </w:rPr>
        <w:t>e</w:t>
      </w:r>
      <w:r w:rsidR="005F73DF" w:rsidRPr="001D2778">
        <w:rPr>
          <w:rFonts w:ascii="Times New Roman" w:eastAsia="Calibri" w:hAnsi="Times New Roman"/>
          <w:i/>
          <w:sz w:val="24"/>
          <w:szCs w:val="24"/>
        </w:rPr>
        <w:t xml:space="preserve"> Enterobacter sp</w:t>
      </w:r>
      <w:r w:rsidR="005F73DF">
        <w:rPr>
          <w:rFonts w:ascii="Times New Roman" w:eastAsia="Calibri" w:hAnsi="Times New Roman"/>
          <w:i/>
          <w:sz w:val="24"/>
          <w:szCs w:val="24"/>
        </w:rPr>
        <w:t>.</w:t>
      </w:r>
      <w:r w:rsidR="00F5747B" w:rsidRPr="00F5747B">
        <w:rPr>
          <w:rFonts w:ascii="Times New Roman" w:eastAsia="Calibri" w:hAnsi="Times New Roman"/>
          <w:sz w:val="24"/>
          <w:szCs w:val="24"/>
        </w:rPr>
        <w:t xml:space="preserve"> </w:t>
      </w:r>
      <w:r w:rsidR="00F5747B">
        <w:rPr>
          <w:rFonts w:ascii="Times New Roman" w:eastAsia="Calibri" w:hAnsi="Times New Roman"/>
          <w:sz w:val="24"/>
          <w:szCs w:val="24"/>
        </w:rPr>
        <w:t>Segundo Ferrari, Winkler e Oliveira (2007),</w:t>
      </w:r>
      <w:r w:rsidR="00F5747B">
        <w:rPr>
          <w:rFonts w:ascii="Times New Roman" w:eastAsia="Calibri" w:hAnsi="Times New Roman"/>
          <w:i/>
          <w:sz w:val="24"/>
          <w:szCs w:val="24"/>
        </w:rPr>
        <w:t xml:space="preserve"> </w:t>
      </w:r>
      <w:r w:rsidR="00F5747B">
        <w:rPr>
          <w:rFonts w:ascii="Times New Roman" w:eastAsia="Calibri" w:hAnsi="Times New Roman"/>
          <w:sz w:val="24"/>
          <w:szCs w:val="24"/>
        </w:rPr>
        <w:t xml:space="preserve">apesar desses salgados </w:t>
      </w:r>
      <w:r w:rsidR="00F5747B">
        <w:rPr>
          <w:rFonts w:ascii="Times New Roman" w:eastAsia="Calibri" w:hAnsi="Times New Roman"/>
          <w:sz w:val="24"/>
          <w:szCs w:val="24"/>
        </w:rPr>
        <w:lastRenderedPageBreak/>
        <w:t>serem consumidos após tratamento térmico, o consumidor tem o direito de adquiri-lo, produzido dentro das especificações de Boas Práticas de Manipulação.</w:t>
      </w:r>
    </w:p>
    <w:p w:rsidR="00E67873" w:rsidRDefault="00902802" w:rsidP="00251E61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As padarias e principalmente as lanchonetes apresentaram contaminação excessiva dos patógenos </w:t>
      </w:r>
      <w:r w:rsidRPr="00012089">
        <w:rPr>
          <w:rFonts w:ascii="Times New Roman" w:hAnsi="Times New Roman"/>
          <w:i/>
          <w:sz w:val="24"/>
          <w:szCs w:val="24"/>
        </w:rPr>
        <w:t>S. aureus</w:t>
      </w:r>
      <w:r>
        <w:rPr>
          <w:rFonts w:ascii="Times New Roman" w:hAnsi="Times New Roman"/>
          <w:sz w:val="24"/>
          <w:szCs w:val="24"/>
        </w:rPr>
        <w:t xml:space="preserve"> e </w:t>
      </w:r>
      <w:r w:rsidRPr="00012089">
        <w:rPr>
          <w:rFonts w:ascii="Times New Roman" w:hAnsi="Times New Roman"/>
          <w:i/>
          <w:sz w:val="24"/>
          <w:szCs w:val="24"/>
        </w:rPr>
        <w:t>E. coli</w:t>
      </w:r>
      <w:r>
        <w:rPr>
          <w:rFonts w:ascii="Times New Roman" w:hAnsi="Times New Roman"/>
          <w:sz w:val="24"/>
          <w:szCs w:val="24"/>
        </w:rPr>
        <w:t xml:space="preserve"> (</w:t>
      </w:r>
      <w:r w:rsidRPr="001D6879">
        <w:rPr>
          <w:rFonts w:ascii="Times New Roman" w:hAnsi="Times New Roman"/>
          <w:b/>
          <w:sz w:val="24"/>
          <w:szCs w:val="24"/>
        </w:rPr>
        <w:t>Tab</w:t>
      </w:r>
      <w:r w:rsidR="0061169D">
        <w:rPr>
          <w:rFonts w:ascii="Times New Roman" w:hAnsi="Times New Roman"/>
          <w:b/>
          <w:sz w:val="24"/>
          <w:szCs w:val="24"/>
        </w:rPr>
        <w:t xml:space="preserve">. </w:t>
      </w:r>
      <w:r w:rsidRPr="001D6879">
        <w:rPr>
          <w:rFonts w:ascii="Times New Roman" w:hAnsi="Times New Roman"/>
          <w:b/>
          <w:sz w:val="24"/>
          <w:szCs w:val="24"/>
        </w:rPr>
        <w:t>1</w:t>
      </w:r>
      <w:r w:rsidR="00F5747B">
        <w:rPr>
          <w:rFonts w:ascii="Times New Roman" w:hAnsi="Times New Roman"/>
          <w:sz w:val="24"/>
          <w:szCs w:val="24"/>
        </w:rPr>
        <w:t>), mesmo após o processo de cocção.</w:t>
      </w:r>
    </w:p>
    <w:p w:rsidR="00012089" w:rsidRPr="00012089" w:rsidRDefault="00012089" w:rsidP="00B75C0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873" w:rsidRPr="00CE2AB6" w:rsidRDefault="00E67873" w:rsidP="00095F78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E2AB6">
        <w:rPr>
          <w:rFonts w:ascii="Times New Roman" w:hAnsi="Times New Roman"/>
          <w:b/>
          <w:sz w:val="24"/>
          <w:szCs w:val="24"/>
        </w:rPr>
        <w:t xml:space="preserve">Tabela </w:t>
      </w:r>
      <w:r w:rsidR="00CE25C7" w:rsidRPr="00CE2AB6">
        <w:rPr>
          <w:rFonts w:ascii="Times New Roman" w:hAnsi="Times New Roman"/>
          <w:b/>
          <w:sz w:val="24"/>
          <w:szCs w:val="24"/>
        </w:rPr>
        <w:t>1</w:t>
      </w:r>
      <w:r w:rsidR="00095F78">
        <w:rPr>
          <w:rFonts w:ascii="Times New Roman" w:hAnsi="Times New Roman"/>
          <w:b/>
          <w:sz w:val="24"/>
          <w:szCs w:val="24"/>
        </w:rPr>
        <w:t xml:space="preserve"> - </w:t>
      </w:r>
      <w:r w:rsidR="00CE2AB6">
        <w:rPr>
          <w:rFonts w:ascii="Times New Roman" w:hAnsi="Times New Roman"/>
          <w:b/>
          <w:sz w:val="24"/>
          <w:szCs w:val="24"/>
        </w:rPr>
        <w:t>P</w:t>
      </w:r>
      <w:r w:rsidRPr="00CE2AB6">
        <w:rPr>
          <w:rFonts w:ascii="Times New Roman" w:hAnsi="Times New Roman"/>
          <w:b/>
          <w:sz w:val="24"/>
          <w:szCs w:val="24"/>
        </w:rPr>
        <w:t xml:space="preserve">resença de patógenos </w:t>
      </w:r>
      <w:r w:rsidR="00CE2AB6">
        <w:rPr>
          <w:rFonts w:ascii="Times New Roman" w:hAnsi="Times New Roman"/>
          <w:b/>
          <w:sz w:val="24"/>
          <w:szCs w:val="24"/>
        </w:rPr>
        <w:t>x</w:t>
      </w:r>
      <w:r w:rsidRPr="00CE2AB6">
        <w:rPr>
          <w:rFonts w:ascii="Times New Roman" w:hAnsi="Times New Roman"/>
          <w:b/>
          <w:sz w:val="24"/>
          <w:szCs w:val="24"/>
        </w:rPr>
        <w:t xml:space="preserve"> tipo de estabelecime</w:t>
      </w:r>
      <w:r w:rsidR="00CE2AB6">
        <w:rPr>
          <w:rFonts w:ascii="Times New Roman" w:hAnsi="Times New Roman"/>
          <w:b/>
          <w:sz w:val="24"/>
          <w:szCs w:val="24"/>
        </w:rPr>
        <w:t>nto analisado</w:t>
      </w:r>
    </w:p>
    <w:tbl>
      <w:tblPr>
        <w:tblW w:w="7586" w:type="dxa"/>
        <w:jc w:val="center"/>
        <w:tblInd w:w="500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18"/>
        <w:gridCol w:w="2375"/>
        <w:gridCol w:w="2693"/>
      </w:tblGrid>
      <w:tr w:rsidR="004673B2" w:rsidRPr="007F79A3" w:rsidTr="0061169D">
        <w:trPr>
          <w:trHeight w:val="425"/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73B2" w:rsidRPr="007F79A3" w:rsidRDefault="004673B2" w:rsidP="00D20161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673B2" w:rsidRPr="0037696A" w:rsidRDefault="004673B2" w:rsidP="00D20161">
            <w:pPr>
              <w:spacing w:after="0" w:line="36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7696A">
              <w:rPr>
                <w:rFonts w:ascii="Times New Roman" w:hAnsi="Times New Roman"/>
                <w:bCs/>
                <w:iCs/>
                <w:sz w:val="24"/>
                <w:szCs w:val="24"/>
              </w:rPr>
              <w:t>Número de estabelecimentos com amostras contaminadas</w:t>
            </w:r>
            <w:r w:rsidR="00DE7D4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por patógenos em níveis superiores ao permitido pela legislação</w:t>
            </w:r>
            <w:r w:rsidRPr="0037696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(%)</w:t>
            </w:r>
          </w:p>
        </w:tc>
      </w:tr>
      <w:tr w:rsidR="00E67873" w:rsidRPr="007F79A3" w:rsidTr="0061169D">
        <w:trPr>
          <w:trHeight w:val="425"/>
          <w:jc w:val="center"/>
        </w:trPr>
        <w:tc>
          <w:tcPr>
            <w:tcW w:w="251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7873" w:rsidRPr="00030E4A" w:rsidRDefault="00E67873" w:rsidP="00D20161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30E4A">
              <w:rPr>
                <w:rFonts w:ascii="Times New Roman" w:hAnsi="Times New Roman"/>
                <w:bCs/>
                <w:sz w:val="24"/>
                <w:szCs w:val="24"/>
              </w:rPr>
              <w:t>Estabelecimentos</w:t>
            </w:r>
            <w:r w:rsidR="00030E4A" w:rsidRPr="00030E4A">
              <w:rPr>
                <w:rFonts w:ascii="Times New Roman" w:hAnsi="Times New Roman"/>
                <w:bCs/>
                <w:sz w:val="24"/>
                <w:szCs w:val="24"/>
              </w:rPr>
              <w:t xml:space="preserve"> (Quantidade)</w:t>
            </w:r>
          </w:p>
        </w:tc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7873" w:rsidRPr="00030E4A" w:rsidRDefault="00E67873" w:rsidP="00D20161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30E4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S</w:t>
            </w:r>
            <w:r w:rsidR="004673B2" w:rsidRPr="00030E4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.</w:t>
            </w:r>
            <w:r w:rsidRPr="00030E4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aureus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67873" w:rsidRPr="00030E4A" w:rsidRDefault="00E67873" w:rsidP="00D20161">
            <w:pPr>
              <w:spacing w:after="0" w:line="360" w:lineRule="auto"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030E4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E</w:t>
            </w:r>
            <w:r w:rsidR="004673B2" w:rsidRPr="00030E4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.</w:t>
            </w:r>
            <w:r w:rsidRPr="00030E4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coli</w:t>
            </w:r>
          </w:p>
        </w:tc>
      </w:tr>
      <w:tr w:rsidR="00E67873" w:rsidRPr="007F79A3" w:rsidTr="0061169D">
        <w:trPr>
          <w:trHeight w:val="414"/>
          <w:jc w:val="center"/>
        </w:trPr>
        <w:tc>
          <w:tcPr>
            <w:tcW w:w="2518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7873" w:rsidRPr="007F79A3" w:rsidRDefault="00E67873" w:rsidP="00D20161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873" w:rsidRPr="007F79A3" w:rsidRDefault="00E67873" w:rsidP="00D20161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E67873" w:rsidRPr="007F79A3" w:rsidRDefault="00E67873" w:rsidP="00D20161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67873" w:rsidRPr="007F79A3" w:rsidTr="0061169D">
        <w:trPr>
          <w:trHeight w:val="315"/>
          <w:jc w:val="center"/>
        </w:trPr>
        <w:tc>
          <w:tcPr>
            <w:tcW w:w="25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67873" w:rsidRPr="007F79A3" w:rsidRDefault="00E67873" w:rsidP="00D20161">
            <w:pPr>
              <w:spacing w:after="0" w:line="360" w:lineRule="auto"/>
              <w:ind w:left="4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9A3">
              <w:rPr>
                <w:rFonts w:ascii="Times New Roman" w:hAnsi="Times New Roman"/>
                <w:sz w:val="24"/>
                <w:szCs w:val="24"/>
              </w:rPr>
              <w:t>Padaria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="00FA011A">
              <w:rPr>
                <w:rFonts w:ascii="Times New Roman" w:hAnsi="Times New Roman"/>
                <w:sz w:val="24"/>
                <w:szCs w:val="24"/>
              </w:rPr>
              <w:t xml:space="preserve"> (8)</w:t>
            </w:r>
          </w:p>
        </w:tc>
        <w:tc>
          <w:tcPr>
            <w:tcW w:w="23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67873" w:rsidRPr="00DE27B0" w:rsidRDefault="00E67873" w:rsidP="00D2016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7B0">
              <w:rPr>
                <w:rFonts w:ascii="Times New Roman" w:hAnsi="Times New Roman"/>
                <w:sz w:val="24"/>
                <w:szCs w:val="24"/>
              </w:rPr>
              <w:t>1 (12,5</w:t>
            </w:r>
            <w:r w:rsidR="00FA011A" w:rsidRPr="00DE27B0">
              <w:rPr>
                <w:rFonts w:ascii="Times New Roman" w:hAnsi="Times New Roman"/>
                <w:sz w:val="24"/>
                <w:szCs w:val="24"/>
              </w:rPr>
              <w:t>0</w:t>
            </w:r>
            <w:r w:rsidRPr="00DE27B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67873" w:rsidRPr="00DE27B0" w:rsidRDefault="00E67873" w:rsidP="00D2016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7B0">
              <w:rPr>
                <w:rFonts w:ascii="Times New Roman" w:hAnsi="Times New Roman"/>
                <w:sz w:val="24"/>
                <w:szCs w:val="24"/>
              </w:rPr>
              <w:t>1 (12,5</w:t>
            </w:r>
            <w:r w:rsidR="00FA011A" w:rsidRPr="00DE27B0">
              <w:rPr>
                <w:rFonts w:ascii="Times New Roman" w:hAnsi="Times New Roman"/>
                <w:sz w:val="24"/>
                <w:szCs w:val="24"/>
              </w:rPr>
              <w:t>0</w:t>
            </w:r>
            <w:r w:rsidRPr="00DE27B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67873" w:rsidRPr="007F79A3" w:rsidTr="0061169D">
        <w:trPr>
          <w:trHeight w:val="315"/>
          <w:jc w:val="center"/>
        </w:trPr>
        <w:tc>
          <w:tcPr>
            <w:tcW w:w="2518" w:type="dxa"/>
            <w:shd w:val="clear" w:color="auto" w:fill="auto"/>
            <w:noWrap/>
            <w:vAlign w:val="center"/>
          </w:tcPr>
          <w:p w:rsidR="00E67873" w:rsidRPr="007F79A3" w:rsidRDefault="00E67873" w:rsidP="00D20161">
            <w:pPr>
              <w:spacing w:after="0" w:line="360" w:lineRule="auto"/>
              <w:ind w:left="4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9A3">
              <w:rPr>
                <w:rFonts w:ascii="Times New Roman" w:hAnsi="Times New Roman"/>
                <w:sz w:val="24"/>
                <w:szCs w:val="24"/>
              </w:rPr>
              <w:t>Lanchonete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="00FA011A">
              <w:rPr>
                <w:rFonts w:ascii="Times New Roman" w:hAnsi="Times New Roman"/>
                <w:sz w:val="24"/>
                <w:szCs w:val="24"/>
              </w:rPr>
              <w:t xml:space="preserve"> (11)</w:t>
            </w:r>
          </w:p>
        </w:tc>
        <w:tc>
          <w:tcPr>
            <w:tcW w:w="2375" w:type="dxa"/>
            <w:shd w:val="clear" w:color="auto" w:fill="auto"/>
            <w:noWrap/>
            <w:vAlign w:val="center"/>
          </w:tcPr>
          <w:p w:rsidR="00E67873" w:rsidRPr="00DE27B0" w:rsidRDefault="00E67873" w:rsidP="00D2016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7B0">
              <w:rPr>
                <w:rFonts w:ascii="Times New Roman" w:hAnsi="Times New Roman"/>
                <w:sz w:val="24"/>
                <w:szCs w:val="24"/>
              </w:rPr>
              <w:t>2 (</w:t>
            </w:r>
            <w:r w:rsidR="004673B2" w:rsidRPr="00DE27B0">
              <w:rPr>
                <w:rFonts w:ascii="Times New Roman" w:hAnsi="Times New Roman"/>
                <w:sz w:val="24"/>
                <w:szCs w:val="24"/>
              </w:rPr>
              <w:t>18,18</w:t>
            </w:r>
            <w:r w:rsidRPr="00DE27B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E67873" w:rsidRPr="00DE27B0" w:rsidRDefault="00E67873" w:rsidP="00D2016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7B0">
              <w:rPr>
                <w:rFonts w:ascii="Times New Roman" w:hAnsi="Times New Roman"/>
                <w:sz w:val="24"/>
                <w:szCs w:val="24"/>
              </w:rPr>
              <w:t>1</w:t>
            </w:r>
            <w:r w:rsidR="00FA011A" w:rsidRPr="00DE27B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E27B0">
              <w:rPr>
                <w:rFonts w:ascii="Times New Roman" w:hAnsi="Times New Roman"/>
                <w:sz w:val="24"/>
                <w:szCs w:val="24"/>
              </w:rPr>
              <w:t>(</w:t>
            </w:r>
            <w:r w:rsidR="0037696A" w:rsidRPr="00DE27B0">
              <w:rPr>
                <w:rFonts w:ascii="Times New Roman" w:hAnsi="Times New Roman"/>
                <w:sz w:val="24"/>
                <w:szCs w:val="24"/>
              </w:rPr>
              <w:t>9,09</w:t>
            </w:r>
            <w:r w:rsidRPr="00DE27B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37696A" w:rsidRPr="007F79A3" w:rsidTr="0061169D">
        <w:trPr>
          <w:trHeight w:val="315"/>
          <w:jc w:val="center"/>
        </w:trPr>
        <w:tc>
          <w:tcPr>
            <w:tcW w:w="2518" w:type="dxa"/>
            <w:shd w:val="clear" w:color="auto" w:fill="auto"/>
            <w:noWrap/>
            <w:vAlign w:val="center"/>
          </w:tcPr>
          <w:p w:rsidR="0037696A" w:rsidRPr="007F79A3" w:rsidRDefault="00DE27B0" w:rsidP="00D2016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2375" w:type="dxa"/>
            <w:shd w:val="clear" w:color="auto" w:fill="auto"/>
            <w:noWrap/>
            <w:vAlign w:val="center"/>
          </w:tcPr>
          <w:p w:rsidR="0037696A" w:rsidRPr="007F79A3" w:rsidRDefault="0037696A" w:rsidP="00D2016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="00FA011A">
              <w:rPr>
                <w:rFonts w:ascii="Times New Roman" w:hAnsi="Times New Roman"/>
                <w:sz w:val="24"/>
                <w:szCs w:val="24"/>
              </w:rPr>
              <w:t>(15,80)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37696A" w:rsidRPr="007F79A3" w:rsidRDefault="0037696A" w:rsidP="00D2016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A011A">
              <w:rPr>
                <w:rFonts w:ascii="Times New Roman" w:hAnsi="Times New Roman"/>
                <w:sz w:val="24"/>
                <w:szCs w:val="24"/>
              </w:rPr>
              <w:t xml:space="preserve"> (10,53)</w:t>
            </w:r>
          </w:p>
        </w:tc>
      </w:tr>
    </w:tbl>
    <w:p w:rsidR="00E67873" w:rsidRPr="0061169D" w:rsidRDefault="0061169D" w:rsidP="00D20161">
      <w:pPr>
        <w:spacing w:line="36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61169D">
        <w:rPr>
          <w:rFonts w:ascii="Times New Roman" w:hAnsi="Times New Roman"/>
          <w:b/>
          <w:sz w:val="24"/>
          <w:szCs w:val="24"/>
        </w:rPr>
        <w:t xml:space="preserve">FONTE: </w:t>
      </w:r>
      <w:r w:rsidRPr="00DE27B0">
        <w:rPr>
          <w:rFonts w:ascii="Times New Roman" w:hAnsi="Times New Roman"/>
          <w:sz w:val="24"/>
          <w:szCs w:val="24"/>
        </w:rPr>
        <w:t>Dados desta pesquisa</w:t>
      </w:r>
    </w:p>
    <w:p w:rsidR="00E67873" w:rsidRDefault="00A91134" w:rsidP="00251E61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i/>
          <w:sz w:val="24"/>
        </w:rPr>
        <w:t xml:space="preserve">S. aureus </w:t>
      </w:r>
      <w:r>
        <w:rPr>
          <w:rFonts w:ascii="Times New Roman" w:hAnsi="Times New Roman"/>
          <w:sz w:val="24"/>
        </w:rPr>
        <w:t xml:space="preserve">é uma bactéria que pode </w:t>
      </w:r>
      <w:r w:rsidR="00012089">
        <w:rPr>
          <w:rFonts w:ascii="Times New Roman" w:hAnsi="Times New Roman"/>
          <w:sz w:val="24"/>
        </w:rPr>
        <w:t>contaminar</w:t>
      </w:r>
      <w:r>
        <w:rPr>
          <w:rFonts w:ascii="Times New Roman" w:hAnsi="Times New Roman"/>
          <w:sz w:val="24"/>
        </w:rPr>
        <w:t xml:space="preserve"> vasilhames, mobílias, utensílios, equipamentos, o ambiente e os alimentos na área de preparo, a partir de p</w:t>
      </w:r>
      <w:r w:rsidR="00012089">
        <w:rPr>
          <w:rFonts w:ascii="Times New Roman" w:hAnsi="Times New Roman"/>
          <w:sz w:val="24"/>
        </w:rPr>
        <w:t>ortadores ou pessoas infectadas,</w:t>
      </w:r>
      <w:r w:rsidR="00012089" w:rsidRPr="00012089">
        <w:rPr>
          <w:rFonts w:ascii="Times New Roman" w:hAnsi="Times New Roman"/>
          <w:sz w:val="24"/>
        </w:rPr>
        <w:t xml:space="preserve"> </w:t>
      </w:r>
      <w:r w:rsidR="00012089">
        <w:rPr>
          <w:rFonts w:ascii="Times New Roman" w:hAnsi="Times New Roman"/>
          <w:sz w:val="24"/>
        </w:rPr>
        <w:t>por meio de diversos mecanismos.</w:t>
      </w:r>
      <w:r>
        <w:rPr>
          <w:rFonts w:ascii="Times New Roman" w:hAnsi="Times New Roman"/>
          <w:sz w:val="24"/>
        </w:rPr>
        <w:t xml:space="preserve">  Logo, caso o alimento ofereça as condições necessárias, essa bactéria pode se proliferar e provocar toxi</w:t>
      </w:r>
      <w:r w:rsidR="0061169D"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z w:val="24"/>
        </w:rPr>
        <w:t>nfecções</w:t>
      </w:r>
      <w:r w:rsidR="0061169D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 w:rsidR="00012089">
        <w:rPr>
          <w:rFonts w:ascii="Times New Roman" w:hAnsi="Times New Roman"/>
          <w:sz w:val="24"/>
        </w:rPr>
        <w:t xml:space="preserve">(VANZO </w:t>
      </w:r>
      <w:r>
        <w:rPr>
          <w:rFonts w:ascii="Times New Roman" w:hAnsi="Times New Roman"/>
          <w:sz w:val="24"/>
        </w:rPr>
        <w:t xml:space="preserve">e </w:t>
      </w:r>
      <w:r w:rsidR="00012089">
        <w:rPr>
          <w:rFonts w:ascii="Times New Roman" w:hAnsi="Times New Roman"/>
          <w:sz w:val="24"/>
        </w:rPr>
        <w:t>AZEVEDO</w:t>
      </w:r>
      <w:r>
        <w:rPr>
          <w:rFonts w:ascii="Times New Roman" w:hAnsi="Times New Roman"/>
          <w:sz w:val="24"/>
        </w:rPr>
        <w:t>, 2003).</w:t>
      </w:r>
      <w:r>
        <w:rPr>
          <w:rFonts w:ascii="Times New Roman" w:hAnsi="Times New Roman"/>
          <w:sz w:val="24"/>
          <w:szCs w:val="24"/>
        </w:rPr>
        <w:t xml:space="preserve"> </w:t>
      </w:r>
      <w:r w:rsidR="00F232B5">
        <w:rPr>
          <w:rFonts w:ascii="Times New Roman" w:hAnsi="Times New Roman"/>
          <w:sz w:val="24"/>
          <w:szCs w:val="24"/>
        </w:rPr>
        <w:t xml:space="preserve">O </w:t>
      </w:r>
      <w:r w:rsidR="00F232B5" w:rsidRPr="00F232B5">
        <w:rPr>
          <w:rFonts w:ascii="Times New Roman" w:hAnsi="Times New Roman"/>
          <w:i/>
          <w:sz w:val="24"/>
          <w:szCs w:val="24"/>
        </w:rPr>
        <w:t>S. aureus</w:t>
      </w:r>
      <w:r w:rsidR="00F232B5">
        <w:rPr>
          <w:rFonts w:ascii="Times New Roman" w:hAnsi="Times New Roman"/>
          <w:sz w:val="24"/>
          <w:szCs w:val="24"/>
        </w:rPr>
        <w:t xml:space="preserve"> tem</w:t>
      </w:r>
      <w:r>
        <w:rPr>
          <w:rFonts w:ascii="Times New Roman" w:hAnsi="Times New Roman"/>
          <w:sz w:val="24"/>
          <w:szCs w:val="24"/>
        </w:rPr>
        <w:t xml:space="preserve"> na indústria alimentícia</w:t>
      </w:r>
      <w:r w:rsidR="00F232B5">
        <w:rPr>
          <w:rFonts w:ascii="Times New Roman" w:hAnsi="Times New Roman"/>
          <w:sz w:val="24"/>
          <w:szCs w:val="24"/>
        </w:rPr>
        <w:t xml:space="preserve"> uma importância que merece cuidados dobrados</w:t>
      </w:r>
      <w:r>
        <w:rPr>
          <w:rFonts w:ascii="Times New Roman" w:hAnsi="Times New Roman"/>
          <w:sz w:val="24"/>
          <w:szCs w:val="24"/>
        </w:rPr>
        <w:t xml:space="preserve">, pois são </w:t>
      </w:r>
      <w:r w:rsidR="00E67873" w:rsidRPr="00984631">
        <w:rPr>
          <w:rFonts w:ascii="Times New Roman" w:hAnsi="Times New Roman"/>
          <w:sz w:val="24"/>
          <w:szCs w:val="24"/>
        </w:rPr>
        <w:t>causadores de doenças e podem provocar infecções assintomáticas devido a sua capacidade de coloniza</w:t>
      </w:r>
      <w:r w:rsidR="00E67873">
        <w:rPr>
          <w:rFonts w:ascii="Times New Roman" w:hAnsi="Times New Roman"/>
          <w:sz w:val="24"/>
          <w:szCs w:val="24"/>
        </w:rPr>
        <w:t>r diferentes partes do corpo humano. Além disso, produz enterotoxinas termorresistentes, e</w:t>
      </w:r>
      <w:r w:rsidR="00F232B5">
        <w:rPr>
          <w:rFonts w:ascii="Times New Roman" w:hAnsi="Times New Roman"/>
          <w:sz w:val="24"/>
          <w:szCs w:val="24"/>
        </w:rPr>
        <w:t>,</w:t>
      </w:r>
      <w:r w:rsidR="00E67873">
        <w:rPr>
          <w:rFonts w:ascii="Times New Roman" w:hAnsi="Times New Roman"/>
          <w:sz w:val="24"/>
          <w:szCs w:val="24"/>
        </w:rPr>
        <w:t xml:space="preserve"> caso esteja</w:t>
      </w:r>
      <w:r w:rsidR="00F232B5">
        <w:rPr>
          <w:rFonts w:ascii="Times New Roman" w:hAnsi="Times New Roman"/>
          <w:sz w:val="24"/>
          <w:szCs w:val="24"/>
        </w:rPr>
        <w:t>m</w:t>
      </w:r>
      <w:r w:rsidR="00E67873">
        <w:rPr>
          <w:rFonts w:ascii="Times New Roman" w:hAnsi="Times New Roman"/>
          <w:sz w:val="24"/>
          <w:szCs w:val="24"/>
        </w:rPr>
        <w:t xml:space="preserve"> presente</w:t>
      </w:r>
      <w:r w:rsidR="00F232B5">
        <w:rPr>
          <w:rFonts w:ascii="Times New Roman" w:hAnsi="Times New Roman"/>
          <w:sz w:val="24"/>
          <w:szCs w:val="24"/>
        </w:rPr>
        <w:t>s</w:t>
      </w:r>
      <w:r w:rsidR="00E67873">
        <w:rPr>
          <w:rFonts w:ascii="Times New Roman" w:hAnsi="Times New Roman"/>
          <w:sz w:val="24"/>
          <w:szCs w:val="24"/>
        </w:rPr>
        <w:t xml:space="preserve"> pode</w:t>
      </w:r>
      <w:r w:rsidR="00F232B5">
        <w:rPr>
          <w:rFonts w:ascii="Times New Roman" w:hAnsi="Times New Roman"/>
          <w:sz w:val="24"/>
          <w:szCs w:val="24"/>
        </w:rPr>
        <w:t>m</w:t>
      </w:r>
      <w:r w:rsidR="00E67873">
        <w:rPr>
          <w:rFonts w:ascii="Times New Roman" w:hAnsi="Times New Roman"/>
          <w:sz w:val="24"/>
          <w:szCs w:val="24"/>
        </w:rPr>
        <w:t xml:space="preserve"> gerar danos à saúde (F</w:t>
      </w:r>
      <w:r w:rsidR="00012089">
        <w:rPr>
          <w:rFonts w:ascii="Times New Roman" w:hAnsi="Times New Roman"/>
          <w:sz w:val="24"/>
          <w:szCs w:val="24"/>
        </w:rPr>
        <w:t>RANCO</w:t>
      </w:r>
      <w:r w:rsidR="00E67873">
        <w:rPr>
          <w:rFonts w:ascii="Times New Roman" w:hAnsi="Times New Roman"/>
          <w:sz w:val="24"/>
          <w:szCs w:val="24"/>
        </w:rPr>
        <w:t xml:space="preserve"> e L</w:t>
      </w:r>
      <w:r w:rsidR="00012089">
        <w:rPr>
          <w:rFonts w:ascii="Times New Roman" w:hAnsi="Times New Roman"/>
          <w:sz w:val="24"/>
          <w:szCs w:val="24"/>
        </w:rPr>
        <w:t>ANDGRAF</w:t>
      </w:r>
      <w:r w:rsidR="00E67873">
        <w:rPr>
          <w:rFonts w:ascii="Times New Roman" w:hAnsi="Times New Roman"/>
          <w:sz w:val="24"/>
          <w:szCs w:val="24"/>
        </w:rPr>
        <w:t>, 2008).</w:t>
      </w:r>
    </w:p>
    <w:p w:rsidR="00E67873" w:rsidRPr="00EA72C7" w:rsidRDefault="005F73DF" w:rsidP="00251E61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</w:t>
      </w:r>
      <w:r w:rsidR="00E67873">
        <w:rPr>
          <w:rFonts w:ascii="Times New Roman" w:hAnsi="Times New Roman"/>
          <w:sz w:val="24"/>
        </w:rPr>
        <w:t xml:space="preserve"> presença de </w:t>
      </w:r>
      <w:r w:rsidR="00E67873">
        <w:rPr>
          <w:rFonts w:ascii="Times New Roman" w:hAnsi="Times New Roman"/>
          <w:i/>
          <w:sz w:val="24"/>
        </w:rPr>
        <w:t>E.</w:t>
      </w:r>
      <w:r w:rsidR="00DE27B0">
        <w:rPr>
          <w:rFonts w:ascii="Times New Roman" w:hAnsi="Times New Roman"/>
          <w:i/>
          <w:sz w:val="24"/>
        </w:rPr>
        <w:t xml:space="preserve"> </w:t>
      </w:r>
      <w:r w:rsidR="00E67873">
        <w:rPr>
          <w:rFonts w:ascii="Times New Roman" w:hAnsi="Times New Roman"/>
          <w:i/>
          <w:sz w:val="24"/>
        </w:rPr>
        <w:t>coli</w:t>
      </w:r>
      <w:r w:rsidR="00E67873">
        <w:rPr>
          <w:rFonts w:ascii="Times New Roman" w:hAnsi="Times New Roman"/>
          <w:sz w:val="24"/>
        </w:rPr>
        <w:t>, indica inadequadas condições sanitárias durante o processamento, produção ou armazenamento, sendo que altas contagens podem significar contaminação pós-processamento, limpeza e sani</w:t>
      </w:r>
      <w:r w:rsidR="00F232B5">
        <w:rPr>
          <w:rFonts w:ascii="Times New Roman" w:hAnsi="Times New Roman"/>
          <w:sz w:val="24"/>
        </w:rPr>
        <w:t>t</w:t>
      </w:r>
      <w:r w:rsidR="00E67873">
        <w:rPr>
          <w:rFonts w:ascii="Times New Roman" w:hAnsi="Times New Roman"/>
          <w:sz w:val="24"/>
        </w:rPr>
        <w:t>i</w:t>
      </w:r>
      <w:r w:rsidR="00F232B5">
        <w:rPr>
          <w:rFonts w:ascii="Times New Roman" w:hAnsi="Times New Roman"/>
          <w:sz w:val="24"/>
        </w:rPr>
        <w:t>z</w:t>
      </w:r>
      <w:r w:rsidR="00E67873">
        <w:rPr>
          <w:rFonts w:ascii="Times New Roman" w:hAnsi="Times New Roman"/>
          <w:sz w:val="24"/>
        </w:rPr>
        <w:t>ação deficientes e/ou tratamentos térmicos ineficazes (M</w:t>
      </w:r>
      <w:r w:rsidR="00012089">
        <w:rPr>
          <w:rFonts w:ascii="Times New Roman" w:hAnsi="Times New Roman"/>
          <w:sz w:val="24"/>
        </w:rPr>
        <w:t>ESQUITA</w:t>
      </w:r>
      <w:r w:rsidR="00E67873">
        <w:rPr>
          <w:rFonts w:ascii="Times New Roman" w:hAnsi="Times New Roman"/>
          <w:sz w:val="24"/>
        </w:rPr>
        <w:t xml:space="preserve"> </w:t>
      </w:r>
      <w:r w:rsidR="00E67873" w:rsidRPr="00D73153">
        <w:rPr>
          <w:rFonts w:ascii="Times New Roman" w:hAnsi="Times New Roman"/>
          <w:i/>
          <w:sz w:val="24"/>
        </w:rPr>
        <w:t>et al.</w:t>
      </w:r>
      <w:r w:rsidR="00E67873">
        <w:rPr>
          <w:rFonts w:ascii="Times New Roman" w:hAnsi="Times New Roman"/>
          <w:sz w:val="24"/>
        </w:rPr>
        <w:t>, 2006).</w:t>
      </w:r>
      <w:r w:rsidR="00F232B5">
        <w:rPr>
          <w:rFonts w:ascii="Times New Roman" w:hAnsi="Times New Roman"/>
          <w:sz w:val="24"/>
        </w:rPr>
        <w:t xml:space="preserve"> P</w:t>
      </w:r>
      <w:r w:rsidR="00E67873">
        <w:rPr>
          <w:rFonts w:ascii="Times New Roman" w:hAnsi="Times New Roman"/>
          <w:sz w:val="24"/>
        </w:rPr>
        <w:t xml:space="preserve">ara se evitar esse tipo de contaminação é de grande importância uma rigorosa lavagem das mãos pelos </w:t>
      </w:r>
      <w:r w:rsidR="00E67873" w:rsidRPr="00984631">
        <w:rPr>
          <w:rFonts w:ascii="Times New Roman" w:hAnsi="Times New Roman"/>
          <w:sz w:val="24"/>
        </w:rPr>
        <w:t xml:space="preserve">manipuladores antes de iniciarem o trabalho, após a manipulação de alimentos </w:t>
      </w:r>
      <w:r w:rsidR="00E67873" w:rsidRPr="00984631">
        <w:rPr>
          <w:rFonts w:ascii="Times New Roman" w:hAnsi="Times New Roman"/>
          <w:i/>
          <w:sz w:val="24"/>
        </w:rPr>
        <w:t xml:space="preserve">in natura </w:t>
      </w:r>
      <w:r w:rsidR="00E67873" w:rsidRPr="00984631">
        <w:rPr>
          <w:rFonts w:ascii="Times New Roman" w:hAnsi="Times New Roman"/>
          <w:sz w:val="24"/>
        </w:rPr>
        <w:t xml:space="preserve">e, principalmente, após </w:t>
      </w:r>
      <w:r w:rsidR="00F232B5">
        <w:rPr>
          <w:rFonts w:ascii="Times New Roman" w:hAnsi="Times New Roman"/>
          <w:sz w:val="24"/>
        </w:rPr>
        <w:t>o uso de instalações sanitárias,</w:t>
      </w:r>
      <w:r w:rsidR="00F232B5" w:rsidRPr="00F232B5">
        <w:rPr>
          <w:rFonts w:ascii="Times New Roman" w:hAnsi="Times New Roman"/>
          <w:sz w:val="24"/>
        </w:rPr>
        <w:t xml:space="preserve"> </w:t>
      </w:r>
      <w:r w:rsidR="00F232B5">
        <w:rPr>
          <w:rFonts w:ascii="Times New Roman" w:hAnsi="Times New Roman"/>
          <w:sz w:val="24"/>
        </w:rPr>
        <w:t xml:space="preserve">(ALMEIDA </w:t>
      </w:r>
      <w:r w:rsidR="00F232B5" w:rsidRPr="00D73153">
        <w:rPr>
          <w:rFonts w:ascii="Times New Roman" w:hAnsi="Times New Roman"/>
          <w:i/>
          <w:sz w:val="24"/>
        </w:rPr>
        <w:t>et al.</w:t>
      </w:r>
      <w:r w:rsidR="00F232B5">
        <w:rPr>
          <w:rFonts w:ascii="Times New Roman" w:hAnsi="Times New Roman"/>
          <w:sz w:val="24"/>
        </w:rPr>
        <w:t xml:space="preserve"> 1995).</w:t>
      </w:r>
    </w:p>
    <w:p w:rsidR="00E67873" w:rsidRDefault="005F73DF" w:rsidP="00251E61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O</w:t>
      </w:r>
      <w:r w:rsidR="00E67873">
        <w:rPr>
          <w:rFonts w:ascii="Times New Roman" w:hAnsi="Times New Roman"/>
          <w:sz w:val="24"/>
        </w:rPr>
        <w:t xml:space="preserve">utro possível </w:t>
      </w:r>
      <w:r w:rsidR="0061169D">
        <w:rPr>
          <w:rFonts w:ascii="Times New Roman" w:hAnsi="Times New Roman"/>
          <w:sz w:val="24"/>
        </w:rPr>
        <w:t>ponto crítico</w:t>
      </w:r>
      <w:r w:rsidR="00E67873">
        <w:rPr>
          <w:rFonts w:ascii="Times New Roman" w:hAnsi="Times New Roman"/>
          <w:sz w:val="24"/>
        </w:rPr>
        <w:t xml:space="preserve"> é o despreparo dos mani</w:t>
      </w:r>
      <w:r w:rsidR="00DB7792">
        <w:rPr>
          <w:rFonts w:ascii="Times New Roman" w:hAnsi="Times New Roman"/>
          <w:sz w:val="24"/>
        </w:rPr>
        <w:t>puladores. A qualidade dos alim</w:t>
      </w:r>
      <w:r w:rsidR="00E67873">
        <w:rPr>
          <w:rFonts w:ascii="Times New Roman" w:hAnsi="Times New Roman"/>
          <w:sz w:val="24"/>
        </w:rPr>
        <w:t>entos e sua inocuidade depende</w:t>
      </w:r>
      <w:r w:rsidR="00012089">
        <w:rPr>
          <w:rFonts w:ascii="Times New Roman" w:hAnsi="Times New Roman"/>
          <w:sz w:val="24"/>
        </w:rPr>
        <w:t>m</w:t>
      </w:r>
      <w:r w:rsidR="00E67873">
        <w:rPr>
          <w:rFonts w:ascii="Times New Roman" w:hAnsi="Times New Roman"/>
          <w:sz w:val="24"/>
        </w:rPr>
        <w:t xml:space="preserve"> diretamente da instrução adequada dos manipuladores de alimentos, evitando assim qualquer tipo de contaminação</w:t>
      </w:r>
      <w:r w:rsidR="00902802">
        <w:rPr>
          <w:rFonts w:ascii="Times New Roman" w:hAnsi="Times New Roman"/>
          <w:sz w:val="24"/>
        </w:rPr>
        <w:t>, (VIEIRA, 2005).</w:t>
      </w:r>
    </w:p>
    <w:p w:rsidR="00030E4A" w:rsidRDefault="00030E4A" w:rsidP="005F73DF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:rsidR="00030E4A" w:rsidRDefault="00030E4A" w:rsidP="005F73DF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 CONCLUSÕES</w:t>
      </w:r>
    </w:p>
    <w:p w:rsidR="002D5979" w:rsidRPr="00BD76BB" w:rsidRDefault="002B1AFE" w:rsidP="00251E61">
      <w:pPr>
        <w:spacing w:line="360" w:lineRule="auto"/>
        <w:ind w:firstLine="708"/>
        <w:jc w:val="both"/>
        <w:rPr>
          <w:rFonts w:ascii="Times New Roman" w:hAnsi="Times New Roman"/>
          <w:sz w:val="24"/>
        </w:rPr>
      </w:pPr>
      <w:r w:rsidRPr="00BD76BB">
        <w:rPr>
          <w:rFonts w:ascii="Times New Roman" w:hAnsi="Times New Roman"/>
          <w:sz w:val="24"/>
        </w:rPr>
        <w:t xml:space="preserve">A capacitação </w:t>
      </w:r>
      <w:r>
        <w:rPr>
          <w:rFonts w:ascii="Times New Roman" w:hAnsi="Times New Roman"/>
          <w:sz w:val="24"/>
        </w:rPr>
        <w:t>de manipuladores de alimentos</w:t>
      </w:r>
      <w:r w:rsidRPr="00BD76BB">
        <w:rPr>
          <w:rFonts w:ascii="Times New Roman" w:hAnsi="Times New Roman"/>
          <w:sz w:val="24"/>
        </w:rPr>
        <w:t xml:space="preserve">, através da realização de cursos de Boas Práticas </w:t>
      </w:r>
      <w:r>
        <w:rPr>
          <w:rFonts w:ascii="Times New Roman" w:hAnsi="Times New Roman"/>
          <w:sz w:val="24"/>
        </w:rPr>
        <w:t>em</w:t>
      </w:r>
      <w:r w:rsidRPr="00BD76BB">
        <w:rPr>
          <w:rFonts w:ascii="Times New Roman" w:hAnsi="Times New Roman"/>
          <w:sz w:val="24"/>
        </w:rPr>
        <w:t xml:space="preserve"> manipulação </w:t>
      </w:r>
      <w:r>
        <w:rPr>
          <w:rFonts w:ascii="Times New Roman" w:hAnsi="Times New Roman"/>
          <w:sz w:val="24"/>
        </w:rPr>
        <w:t>passa a ser</w:t>
      </w:r>
      <w:r w:rsidRPr="00BD76BB">
        <w:rPr>
          <w:rFonts w:ascii="Times New Roman" w:hAnsi="Times New Roman"/>
          <w:sz w:val="24"/>
        </w:rPr>
        <w:t xml:space="preserve"> uma alternativa para a promoção </w:t>
      </w:r>
      <w:r w:rsidR="00095F78">
        <w:rPr>
          <w:rFonts w:ascii="Times New Roman" w:hAnsi="Times New Roman"/>
          <w:sz w:val="24"/>
        </w:rPr>
        <w:t>da saúde, na cidade avaliada</w:t>
      </w:r>
      <w:r w:rsidRPr="00BD76BB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 w:rsidR="001B5BEB">
        <w:rPr>
          <w:rFonts w:ascii="Times New Roman" w:hAnsi="Times New Roman"/>
          <w:sz w:val="24"/>
        </w:rPr>
        <w:t>Os resultados das análises</w:t>
      </w:r>
      <w:r w:rsidR="00E67873" w:rsidRPr="00BD76B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dos salgadinhos </w:t>
      </w:r>
      <w:r w:rsidR="001B5BEB">
        <w:rPr>
          <w:rFonts w:ascii="Times New Roman" w:hAnsi="Times New Roman"/>
          <w:sz w:val="24"/>
        </w:rPr>
        <w:t>permiti</w:t>
      </w:r>
      <w:r>
        <w:rPr>
          <w:rFonts w:ascii="Times New Roman" w:hAnsi="Times New Roman"/>
          <w:sz w:val="24"/>
        </w:rPr>
        <w:t>ram</w:t>
      </w:r>
      <w:r w:rsidR="001B5BEB">
        <w:rPr>
          <w:rFonts w:ascii="Times New Roman" w:hAnsi="Times New Roman"/>
          <w:sz w:val="24"/>
        </w:rPr>
        <w:t xml:space="preserve"> </w:t>
      </w:r>
      <w:r w:rsidR="00E67873" w:rsidRPr="00BD76BB">
        <w:rPr>
          <w:rFonts w:ascii="Times New Roman" w:hAnsi="Times New Roman"/>
          <w:sz w:val="24"/>
        </w:rPr>
        <w:t xml:space="preserve">concluir que </w:t>
      </w:r>
      <w:r w:rsidRPr="00BD76BB">
        <w:rPr>
          <w:rFonts w:ascii="Times New Roman" w:hAnsi="Times New Roman"/>
          <w:sz w:val="24"/>
        </w:rPr>
        <w:t>as condições higiênicas sanitárias</w:t>
      </w:r>
      <w:r w:rsidR="00E67873" w:rsidRPr="00BD76BB">
        <w:rPr>
          <w:rFonts w:ascii="Times New Roman" w:hAnsi="Times New Roman"/>
          <w:sz w:val="24"/>
        </w:rPr>
        <w:t xml:space="preserve"> e a qualidade dos salgados </w:t>
      </w:r>
      <w:r>
        <w:rPr>
          <w:rFonts w:ascii="Times New Roman" w:hAnsi="Times New Roman"/>
          <w:sz w:val="24"/>
        </w:rPr>
        <w:t>estão fora das especificações estabelecidas</w:t>
      </w:r>
      <w:r w:rsidR="00E67873" w:rsidRPr="00BD76B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pelas </w:t>
      </w:r>
      <w:r w:rsidR="00E67873" w:rsidRPr="00BD76BB">
        <w:rPr>
          <w:rFonts w:ascii="Times New Roman" w:hAnsi="Times New Roman"/>
          <w:sz w:val="24"/>
        </w:rPr>
        <w:t>Boas Práticas de manipulação,</w:t>
      </w:r>
      <w:r>
        <w:rPr>
          <w:rFonts w:ascii="Times New Roman" w:hAnsi="Times New Roman"/>
          <w:sz w:val="24"/>
        </w:rPr>
        <w:t xml:space="preserve"> RDC 216, </w:t>
      </w:r>
      <w:r>
        <w:rPr>
          <w:rFonts w:ascii="Times New Roman" w:hAnsi="Times New Roman" w:cs="Times New Roman"/>
          <w:sz w:val="24"/>
          <w:szCs w:val="24"/>
        </w:rPr>
        <w:t xml:space="preserve">de 15 de setembro de 2004, </w:t>
      </w:r>
      <w:r w:rsidR="00012089">
        <w:rPr>
          <w:rFonts w:ascii="Times New Roman" w:hAnsi="Times New Roman"/>
          <w:sz w:val="24"/>
        </w:rPr>
        <w:t>e</w:t>
      </w:r>
      <w:r w:rsidR="00E67873" w:rsidRPr="00BD76BB">
        <w:rPr>
          <w:rFonts w:ascii="Times New Roman" w:hAnsi="Times New Roman"/>
          <w:sz w:val="24"/>
        </w:rPr>
        <w:t xml:space="preserve">xpondo </w:t>
      </w:r>
      <w:r w:rsidR="00012089">
        <w:rPr>
          <w:rFonts w:ascii="Times New Roman" w:hAnsi="Times New Roman"/>
          <w:sz w:val="24"/>
        </w:rPr>
        <w:t>os habitantes da cidade</w:t>
      </w:r>
      <w:r w:rsidR="00E67873" w:rsidRPr="00BD76BB">
        <w:rPr>
          <w:rFonts w:ascii="Times New Roman" w:hAnsi="Times New Roman"/>
          <w:sz w:val="24"/>
        </w:rPr>
        <w:t xml:space="preserve"> de Mariana </w:t>
      </w:r>
      <w:r w:rsidR="00012089">
        <w:rPr>
          <w:rFonts w:ascii="Times New Roman" w:hAnsi="Times New Roman"/>
          <w:sz w:val="24"/>
        </w:rPr>
        <w:t>ao risco de contrair as</w:t>
      </w:r>
      <w:r w:rsidR="00E67873" w:rsidRPr="00BD76BB">
        <w:rPr>
          <w:rFonts w:ascii="Times New Roman" w:hAnsi="Times New Roman"/>
          <w:sz w:val="24"/>
        </w:rPr>
        <w:t xml:space="preserve"> </w:t>
      </w:r>
      <w:r w:rsidR="005267EE">
        <w:rPr>
          <w:rFonts w:ascii="Times New Roman" w:hAnsi="Times New Roman"/>
          <w:sz w:val="24"/>
        </w:rPr>
        <w:t>doenças transmitidas por alimentos.</w:t>
      </w:r>
      <w:r w:rsidR="00E67873" w:rsidRPr="00BD76BB">
        <w:rPr>
          <w:rFonts w:ascii="Times New Roman" w:hAnsi="Times New Roman"/>
          <w:sz w:val="24"/>
        </w:rPr>
        <w:t xml:space="preserve"> </w:t>
      </w:r>
      <w:r w:rsidR="00DB7792">
        <w:rPr>
          <w:rFonts w:ascii="Times New Roman" w:hAnsi="Times New Roman"/>
          <w:sz w:val="24"/>
        </w:rPr>
        <w:t>Os cursos de capacitação continuam e no momento, 20 alunos estão sendo capacitados.</w:t>
      </w:r>
    </w:p>
    <w:p w:rsidR="00E67873" w:rsidRPr="00030E4A" w:rsidRDefault="00030E4A" w:rsidP="00E678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E4A">
        <w:rPr>
          <w:rFonts w:ascii="Times New Roman" w:hAnsi="Times New Roman" w:cs="Times New Roman"/>
          <w:sz w:val="24"/>
          <w:szCs w:val="24"/>
        </w:rPr>
        <w:t xml:space="preserve">5 </w:t>
      </w:r>
      <w:r w:rsidR="00425111" w:rsidRPr="00030E4A">
        <w:rPr>
          <w:rFonts w:ascii="Times New Roman" w:hAnsi="Times New Roman" w:cs="Times New Roman"/>
          <w:sz w:val="24"/>
          <w:szCs w:val="24"/>
        </w:rPr>
        <w:t>REFERÊNCIAS</w:t>
      </w:r>
    </w:p>
    <w:p w:rsidR="00DB7792" w:rsidRDefault="00E67873" w:rsidP="00DB779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66AD7">
        <w:rPr>
          <w:rFonts w:ascii="Times New Roman" w:hAnsi="Times New Roman" w:cs="Times New Roman"/>
          <w:sz w:val="24"/>
          <w:szCs w:val="24"/>
        </w:rPr>
        <w:t>GÊNCIA NACIONAL DE VIGILANCIA SANITÁRIA.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34CC">
        <w:rPr>
          <w:rFonts w:ascii="Times New Roman" w:hAnsi="Times New Roman" w:cs="Times New Roman"/>
          <w:b/>
          <w:sz w:val="24"/>
          <w:szCs w:val="24"/>
        </w:rPr>
        <w:t>Cartilha sobre Boas Práticas para serviço de alimentação.</w:t>
      </w:r>
      <w:r>
        <w:rPr>
          <w:rFonts w:ascii="Times New Roman" w:hAnsi="Times New Roman" w:cs="Times New Roman"/>
          <w:sz w:val="24"/>
          <w:szCs w:val="24"/>
        </w:rPr>
        <w:t xml:space="preserve"> 3ed. Brasília, 2004. 44p.</w:t>
      </w:r>
      <w:r w:rsidR="00165A15" w:rsidRPr="00165A15">
        <w:rPr>
          <w:rFonts w:ascii="Times New Roman" w:hAnsi="Times New Roman"/>
          <w:sz w:val="24"/>
          <w:szCs w:val="24"/>
        </w:rPr>
        <w:t xml:space="preserve"> </w:t>
      </w:r>
      <w:r w:rsidR="00165A15" w:rsidRPr="00F91994">
        <w:rPr>
          <w:rFonts w:ascii="Times New Roman" w:hAnsi="Times New Roman"/>
          <w:sz w:val="24"/>
          <w:szCs w:val="24"/>
        </w:rPr>
        <w:t>Disponível em: &lt; http://www.anvisa.gov.br/divulga/public/alimentos/cartilha_gicra_final.pdf &gt;. Acesso em: 6 de abril de 201</w:t>
      </w:r>
      <w:r w:rsidR="00165A15">
        <w:rPr>
          <w:rFonts w:ascii="Times New Roman" w:hAnsi="Times New Roman"/>
          <w:sz w:val="24"/>
          <w:szCs w:val="24"/>
        </w:rPr>
        <w:t>5</w:t>
      </w:r>
      <w:r w:rsidR="00425111">
        <w:rPr>
          <w:rFonts w:ascii="Times New Roman" w:hAnsi="Times New Roman"/>
          <w:sz w:val="24"/>
          <w:szCs w:val="24"/>
        </w:rPr>
        <w:t>.</w:t>
      </w:r>
    </w:p>
    <w:p w:rsidR="00DB7792" w:rsidRPr="00F91994" w:rsidRDefault="00425111" w:rsidP="00DB779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B7792" w:rsidRPr="00F91994">
        <w:rPr>
          <w:rFonts w:ascii="Times New Roman" w:hAnsi="Times New Roman"/>
          <w:sz w:val="24"/>
          <w:szCs w:val="24"/>
        </w:rPr>
        <w:t>ALMEIDA, C</w:t>
      </w:r>
      <w:r w:rsidR="00095F78">
        <w:rPr>
          <w:rFonts w:ascii="Times New Roman" w:hAnsi="Times New Roman"/>
          <w:sz w:val="24"/>
          <w:szCs w:val="24"/>
        </w:rPr>
        <w:t>láudio.</w:t>
      </w:r>
      <w:r w:rsidR="00DB7792" w:rsidRPr="00F91994">
        <w:rPr>
          <w:rFonts w:ascii="Times New Roman" w:hAnsi="Times New Roman"/>
          <w:sz w:val="24"/>
          <w:szCs w:val="24"/>
        </w:rPr>
        <w:t xml:space="preserve"> </w:t>
      </w:r>
      <w:r w:rsidR="00DB7792" w:rsidRPr="00F91994">
        <w:rPr>
          <w:rFonts w:ascii="Times New Roman" w:hAnsi="Times New Roman"/>
          <w:b/>
          <w:sz w:val="24"/>
          <w:szCs w:val="24"/>
        </w:rPr>
        <w:t>Sistema HAPCC</w:t>
      </w:r>
      <w:r w:rsidR="00DB7792" w:rsidRPr="00F91994">
        <w:rPr>
          <w:rFonts w:ascii="Times New Roman" w:hAnsi="Times New Roman"/>
          <w:sz w:val="24"/>
          <w:szCs w:val="24"/>
        </w:rPr>
        <w:t xml:space="preserve"> </w:t>
      </w:r>
      <w:r w:rsidR="00DB7792" w:rsidRPr="00F91994">
        <w:rPr>
          <w:rFonts w:ascii="Times New Roman" w:hAnsi="Times New Roman"/>
          <w:b/>
          <w:sz w:val="24"/>
          <w:szCs w:val="24"/>
        </w:rPr>
        <w:t xml:space="preserve">como instrumento para garantir a inocuidade dos alimentos. </w:t>
      </w:r>
      <w:r w:rsidR="00DB7792" w:rsidRPr="00F91994">
        <w:rPr>
          <w:rFonts w:ascii="Times New Roman" w:hAnsi="Times New Roman"/>
          <w:i/>
          <w:sz w:val="24"/>
          <w:szCs w:val="24"/>
        </w:rPr>
        <w:t xml:space="preserve">Revista Higiene Alimentar, </w:t>
      </w:r>
      <w:r w:rsidR="00DB7792" w:rsidRPr="00F91994">
        <w:rPr>
          <w:rFonts w:ascii="Times New Roman" w:hAnsi="Times New Roman"/>
          <w:sz w:val="24"/>
          <w:szCs w:val="24"/>
        </w:rPr>
        <w:t>São Paulo, v.12, nº 53, p. 12-20, 1998.</w:t>
      </w:r>
    </w:p>
    <w:p w:rsidR="00DA21EE" w:rsidRPr="00425111" w:rsidRDefault="00E67873" w:rsidP="0042511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BAPTISTA, P</w:t>
      </w:r>
      <w:r w:rsidR="00871BA5">
        <w:rPr>
          <w:rFonts w:ascii="Times New Roman" w:hAnsi="Times New Roman" w:cs="Times New Roman"/>
          <w:sz w:val="24"/>
          <w:szCs w:val="24"/>
        </w:rPr>
        <w:t>aulo;</w:t>
      </w:r>
      <w:r>
        <w:rPr>
          <w:rFonts w:ascii="Times New Roman" w:hAnsi="Times New Roman" w:cs="Times New Roman"/>
          <w:sz w:val="24"/>
          <w:szCs w:val="24"/>
        </w:rPr>
        <w:t xml:space="preserve"> VENANCIO, A</w:t>
      </w:r>
      <w:r w:rsidR="00871BA5">
        <w:rPr>
          <w:rFonts w:ascii="Times New Roman" w:hAnsi="Times New Roman" w:cs="Times New Roman"/>
          <w:sz w:val="24"/>
          <w:szCs w:val="24"/>
        </w:rPr>
        <w:t>rmando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A34CC">
        <w:rPr>
          <w:rFonts w:ascii="Times New Roman" w:hAnsi="Times New Roman" w:cs="Times New Roman"/>
          <w:b/>
          <w:sz w:val="24"/>
          <w:szCs w:val="24"/>
        </w:rPr>
        <w:t>Os perigos para a segurança alimentar nos processamentos de alimentos</w:t>
      </w:r>
      <w:r w:rsidRPr="00DA21E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E6AEB" w:rsidRPr="00BE6AEB">
        <w:rPr>
          <w:rFonts w:ascii="Times New Roman" w:hAnsi="Times New Roman" w:cs="Times New Roman"/>
          <w:sz w:val="24"/>
          <w:szCs w:val="24"/>
        </w:rPr>
        <w:t>Forvisão: Guimar</w:t>
      </w:r>
      <w:r w:rsidR="00BE6AEB">
        <w:rPr>
          <w:rFonts w:ascii="Times New Roman" w:hAnsi="Times New Roman" w:cs="Times New Roman"/>
          <w:sz w:val="24"/>
          <w:szCs w:val="24"/>
        </w:rPr>
        <w:t>ães,</w:t>
      </w:r>
      <w:r w:rsidR="00BE6AEB" w:rsidRPr="00BE6AEB">
        <w:rPr>
          <w:rFonts w:ascii="Times New Roman" w:hAnsi="Times New Roman" w:cs="Times New Roman"/>
          <w:sz w:val="24"/>
          <w:szCs w:val="24"/>
        </w:rPr>
        <w:t xml:space="preserve"> Portugal. 2003,109p</w:t>
      </w:r>
      <w:r w:rsidR="00BE6AE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A21EE" w:rsidRPr="00DA21EE">
        <w:rPr>
          <w:rFonts w:ascii="Times New Roman" w:eastAsia="Times New Roman" w:hAnsi="Times New Roman" w:cs="Times New Roman"/>
          <w:sz w:val="24"/>
          <w:szCs w:val="24"/>
        </w:rPr>
        <w:t xml:space="preserve">Acesso em: 25 de </w:t>
      </w:r>
      <w:r w:rsidR="00DA21EE">
        <w:rPr>
          <w:rFonts w:ascii="Times New Roman" w:eastAsia="Times New Roman" w:hAnsi="Times New Roman" w:cs="Times New Roman"/>
          <w:sz w:val="24"/>
          <w:szCs w:val="24"/>
        </w:rPr>
        <w:t>abril</w:t>
      </w:r>
      <w:r w:rsidR="00DA21EE" w:rsidRPr="00DA21EE">
        <w:rPr>
          <w:rFonts w:ascii="Times New Roman" w:eastAsia="Times New Roman" w:hAnsi="Times New Roman" w:cs="Times New Roman"/>
          <w:sz w:val="24"/>
          <w:szCs w:val="24"/>
        </w:rPr>
        <w:t xml:space="preserve"> de 201</w:t>
      </w:r>
      <w:r w:rsidR="00DA21EE">
        <w:rPr>
          <w:rFonts w:ascii="Times New Roman" w:eastAsia="Times New Roman" w:hAnsi="Times New Roman" w:cs="Times New Roman"/>
          <w:sz w:val="24"/>
          <w:szCs w:val="24"/>
        </w:rPr>
        <w:t>5.</w:t>
      </w:r>
    </w:p>
    <w:p w:rsidR="00425111" w:rsidRPr="00F91994" w:rsidRDefault="00425111" w:rsidP="00425111">
      <w:pPr>
        <w:jc w:val="both"/>
        <w:rPr>
          <w:rFonts w:ascii="Times New Roman" w:hAnsi="Times New Roman"/>
          <w:sz w:val="24"/>
          <w:szCs w:val="24"/>
        </w:rPr>
      </w:pPr>
      <w:r w:rsidRPr="00F91994">
        <w:rPr>
          <w:rFonts w:ascii="Times New Roman" w:hAnsi="Times New Roman"/>
          <w:sz w:val="24"/>
          <w:szCs w:val="24"/>
        </w:rPr>
        <w:t xml:space="preserve">BRASIL. Ministério da Saúde. Secretaria de Vigilância em Saúde. Portaria nº 1428 de 26 de novembro de 1993. </w:t>
      </w:r>
      <w:r w:rsidRPr="00F91994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Aprova o Regulamento Técnico para Inspeção Sanitária de Alimentos, as Diretrizes para o Estabelecimento de Boas Práticas de Produção e de Prestação de Serviços na Área de Alimentos e o Regulamento Técnico para o Estabelecimento de Padrão de Identidade e Qualidade (PIQ's) para Serviços e Produtos na Área de Alimentos. </w:t>
      </w:r>
      <w:r w:rsidRPr="00F919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Disponível em: &lt;</w:t>
      </w:r>
      <w:r w:rsidRPr="00F91994">
        <w:rPr>
          <w:rFonts w:ascii="Times New Roman" w:hAnsi="Times New Roman"/>
          <w:sz w:val="24"/>
          <w:szCs w:val="24"/>
        </w:rPr>
        <w:t xml:space="preserve"> http://www.anvisa.gov.br/legis/portarias/1428_93.htm&gt;. Acesso em: 17 de abril de 201</w:t>
      </w:r>
      <w:r>
        <w:rPr>
          <w:rFonts w:ascii="Times New Roman" w:hAnsi="Times New Roman"/>
          <w:sz w:val="24"/>
          <w:szCs w:val="24"/>
        </w:rPr>
        <w:t>5</w:t>
      </w:r>
      <w:r w:rsidRPr="00F91994">
        <w:rPr>
          <w:rFonts w:ascii="Times New Roman" w:hAnsi="Times New Roman"/>
          <w:sz w:val="24"/>
          <w:szCs w:val="24"/>
        </w:rPr>
        <w:t>.</w:t>
      </w:r>
    </w:p>
    <w:p w:rsidR="00F13B09" w:rsidRPr="00F91994" w:rsidRDefault="00F13B09" w:rsidP="00F13B09">
      <w:pPr>
        <w:jc w:val="both"/>
        <w:rPr>
          <w:rFonts w:ascii="Times New Roman" w:hAnsi="Times New Roman"/>
          <w:sz w:val="24"/>
          <w:szCs w:val="24"/>
        </w:rPr>
      </w:pPr>
      <w:r w:rsidRPr="00F91994">
        <w:rPr>
          <w:rFonts w:ascii="Times New Roman" w:hAnsi="Times New Roman"/>
          <w:sz w:val="24"/>
          <w:szCs w:val="24"/>
        </w:rPr>
        <w:t xml:space="preserve">BRASIL. Ministério da Saúde. Secretaria de Vigilância em Saúde. Resolução RDC nº 259, de 20 de setembro de 2002. </w:t>
      </w:r>
      <w:r w:rsidRPr="00F91994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Aprova o Regulamento Técnico sobre Rotulagem </w:t>
      </w:r>
      <w:r w:rsidRPr="00F91994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lastRenderedPageBreak/>
        <w:t xml:space="preserve">de Alimentos Embalados. </w:t>
      </w:r>
      <w:r w:rsidR="00054ED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Disponível em</w:t>
      </w:r>
      <w:r w:rsidRPr="00F919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: &lt; </w:t>
      </w:r>
      <w:r w:rsidR="00054ED9" w:rsidRPr="00054ED9">
        <w:rPr>
          <w:rFonts w:ascii="Times New Roman" w:hAnsi="Times New Roman"/>
          <w:sz w:val="24"/>
          <w:szCs w:val="24"/>
        </w:rPr>
        <w:t>http://www.anvisa.gov.br/</w:t>
      </w:r>
      <w:r w:rsidR="00054ED9">
        <w:rPr>
          <w:rFonts w:ascii="Times New Roman" w:hAnsi="Times New Roman"/>
          <w:sz w:val="24"/>
          <w:szCs w:val="24"/>
        </w:rPr>
        <w:t xml:space="preserve"> </w:t>
      </w:r>
      <w:r w:rsidRPr="00F91994">
        <w:rPr>
          <w:rFonts w:ascii="Times New Roman" w:hAnsi="Times New Roman"/>
          <w:sz w:val="24"/>
          <w:szCs w:val="24"/>
        </w:rPr>
        <w:t xml:space="preserve">legis/resol/2002/259_02rdc.htm &gt;. </w:t>
      </w:r>
      <w:r w:rsidR="00054ED9">
        <w:rPr>
          <w:rFonts w:ascii="Times New Roman" w:hAnsi="Times New Roman"/>
          <w:sz w:val="24"/>
          <w:szCs w:val="24"/>
        </w:rPr>
        <w:t xml:space="preserve"> </w:t>
      </w:r>
      <w:r w:rsidRPr="00F91994">
        <w:rPr>
          <w:rFonts w:ascii="Times New Roman" w:hAnsi="Times New Roman"/>
          <w:sz w:val="24"/>
          <w:szCs w:val="24"/>
        </w:rPr>
        <w:t>Acesso em: 17 de abril de 201</w:t>
      </w:r>
      <w:r>
        <w:rPr>
          <w:rFonts w:ascii="Times New Roman" w:hAnsi="Times New Roman"/>
          <w:sz w:val="24"/>
          <w:szCs w:val="24"/>
        </w:rPr>
        <w:t>5</w:t>
      </w:r>
      <w:r w:rsidRPr="00F91994">
        <w:rPr>
          <w:rFonts w:ascii="Times New Roman" w:hAnsi="Times New Roman"/>
          <w:sz w:val="24"/>
          <w:szCs w:val="24"/>
        </w:rPr>
        <w:t>.</w:t>
      </w:r>
    </w:p>
    <w:p w:rsidR="00F13B09" w:rsidRDefault="00F13B09" w:rsidP="00F13B09">
      <w:pPr>
        <w:jc w:val="both"/>
        <w:rPr>
          <w:rFonts w:ascii="Times New Roman" w:hAnsi="Times New Roman"/>
          <w:sz w:val="24"/>
          <w:szCs w:val="24"/>
        </w:rPr>
      </w:pPr>
      <w:r w:rsidRPr="00F91994">
        <w:rPr>
          <w:rFonts w:ascii="Times New Roman" w:hAnsi="Times New Roman"/>
          <w:sz w:val="24"/>
          <w:szCs w:val="24"/>
        </w:rPr>
        <w:t xml:space="preserve">BRASIL. Ministério da Saúde. Secretaria de Vigilância em Saúde. Resolução RDC nº 360, de 23 de dezembro de 2003. </w:t>
      </w:r>
      <w:r w:rsidRPr="00F91994">
        <w:rPr>
          <w:rFonts w:ascii="Times New Roman" w:hAnsi="Times New Roman"/>
          <w:b/>
          <w:sz w:val="24"/>
          <w:szCs w:val="24"/>
        </w:rPr>
        <w:t>Aprova o Regulamento Técnico sobre Rotulagem Nutricional de Alimentos Embalados</w:t>
      </w:r>
      <w:r w:rsidRPr="00F91994">
        <w:rPr>
          <w:rFonts w:ascii="Times New Roman" w:hAnsi="Times New Roman"/>
          <w:sz w:val="24"/>
          <w:szCs w:val="24"/>
        </w:rPr>
        <w:t xml:space="preserve">. Disponível em: &lt; </w:t>
      </w:r>
      <w:r w:rsidR="00054ED9" w:rsidRPr="00054ED9">
        <w:rPr>
          <w:rFonts w:ascii="Times New Roman" w:hAnsi="Times New Roman"/>
          <w:sz w:val="24"/>
          <w:szCs w:val="24"/>
        </w:rPr>
        <w:t>http://www.simabesp.org.br/</w:t>
      </w:r>
      <w:r w:rsidR="00054ED9">
        <w:rPr>
          <w:rFonts w:ascii="Times New Roman" w:hAnsi="Times New Roman"/>
          <w:sz w:val="24"/>
          <w:szCs w:val="24"/>
        </w:rPr>
        <w:t xml:space="preserve"> </w:t>
      </w:r>
      <w:r w:rsidRPr="00F91994">
        <w:rPr>
          <w:rFonts w:ascii="Times New Roman" w:hAnsi="Times New Roman"/>
          <w:sz w:val="24"/>
          <w:szCs w:val="24"/>
        </w:rPr>
        <w:t>arquivos/ResolucaoRDCn360de23122003.pdf &gt;. Acesso em: 17 de abril de 201</w:t>
      </w:r>
      <w:r>
        <w:rPr>
          <w:rFonts w:ascii="Times New Roman" w:hAnsi="Times New Roman"/>
          <w:sz w:val="24"/>
          <w:szCs w:val="24"/>
        </w:rPr>
        <w:t>5</w:t>
      </w:r>
      <w:r w:rsidRPr="00F91994">
        <w:rPr>
          <w:rFonts w:ascii="Times New Roman" w:hAnsi="Times New Roman"/>
          <w:sz w:val="24"/>
          <w:szCs w:val="24"/>
        </w:rPr>
        <w:t>.</w:t>
      </w:r>
    </w:p>
    <w:p w:rsidR="00E67873" w:rsidRDefault="00E67873" w:rsidP="00E67873">
      <w:pPr>
        <w:jc w:val="both"/>
        <w:rPr>
          <w:rFonts w:ascii="Times New Roman" w:hAnsi="Times New Roman" w:cs="Times New Roman"/>
          <w:sz w:val="24"/>
          <w:szCs w:val="24"/>
        </w:rPr>
      </w:pPr>
      <w:r w:rsidRPr="00323F93">
        <w:rPr>
          <w:rFonts w:ascii="Times New Roman" w:hAnsi="Times New Roman" w:cs="Times New Roman"/>
          <w:sz w:val="24"/>
          <w:szCs w:val="24"/>
        </w:rPr>
        <w:t xml:space="preserve">BRASIL. Ministério da Saúde. Secretaria de Vigilância em Saúde. Resolução RDC n° 216, de 15 de setembro de 2004. </w:t>
      </w:r>
      <w:r w:rsidRPr="00323F93">
        <w:rPr>
          <w:rFonts w:ascii="Times New Roman" w:hAnsi="Times New Roman" w:cs="Times New Roman"/>
          <w:b/>
          <w:sz w:val="24"/>
          <w:szCs w:val="24"/>
        </w:rPr>
        <w:t xml:space="preserve">Aprova o Regulamento Técnico de Boas Práticas para Serviços de Alimentação. </w:t>
      </w:r>
      <w:r w:rsidR="00054ED9">
        <w:rPr>
          <w:rFonts w:ascii="Times New Roman" w:hAnsi="Times New Roman" w:cs="Times New Roman"/>
          <w:sz w:val="24"/>
          <w:szCs w:val="24"/>
        </w:rPr>
        <w:t xml:space="preserve">Disponível </w:t>
      </w:r>
      <w:r w:rsidRPr="00323F93">
        <w:rPr>
          <w:rFonts w:ascii="Times New Roman" w:hAnsi="Times New Roman" w:cs="Times New Roman"/>
          <w:sz w:val="24"/>
          <w:szCs w:val="24"/>
        </w:rPr>
        <w:t xml:space="preserve">em: &lt; </w:t>
      </w:r>
      <w:r w:rsidR="00054ED9" w:rsidRPr="00054ED9">
        <w:rPr>
          <w:rFonts w:ascii="Times New Roman" w:hAnsi="Times New Roman" w:cs="Times New Roman"/>
          <w:sz w:val="24"/>
          <w:szCs w:val="24"/>
        </w:rPr>
        <w:t>http://www.bioqualitas.com.br/</w:t>
      </w:r>
      <w:r w:rsidR="00054ED9">
        <w:rPr>
          <w:rFonts w:ascii="Times New Roman" w:hAnsi="Times New Roman" w:cs="Times New Roman"/>
          <w:sz w:val="24"/>
          <w:szCs w:val="24"/>
        </w:rPr>
        <w:t xml:space="preserve"> </w:t>
      </w:r>
      <w:r w:rsidR="00054ED9" w:rsidRPr="00054ED9">
        <w:rPr>
          <w:rFonts w:ascii="Times New Roman" w:hAnsi="Times New Roman" w:cs="Times New Roman"/>
          <w:sz w:val="24"/>
          <w:szCs w:val="24"/>
        </w:rPr>
        <w:t>arquivos/</w:t>
      </w:r>
      <w:r w:rsidR="00054ED9">
        <w:rPr>
          <w:rFonts w:ascii="Times New Roman" w:hAnsi="Times New Roman" w:cs="Times New Roman"/>
          <w:sz w:val="24"/>
          <w:szCs w:val="24"/>
        </w:rPr>
        <w:t xml:space="preserve"> </w:t>
      </w:r>
      <w:r w:rsidRPr="00323F93">
        <w:rPr>
          <w:rFonts w:ascii="Times New Roman" w:hAnsi="Times New Roman" w:cs="Times New Roman"/>
          <w:sz w:val="24"/>
          <w:szCs w:val="24"/>
        </w:rPr>
        <w:t>legislacao/216.pdf&gt;. Acesso em: 17 de abril de 201</w:t>
      </w:r>
      <w:r w:rsidR="000B5210">
        <w:rPr>
          <w:rFonts w:ascii="Times New Roman" w:hAnsi="Times New Roman" w:cs="Times New Roman"/>
          <w:sz w:val="24"/>
          <w:szCs w:val="24"/>
        </w:rPr>
        <w:t>5</w:t>
      </w:r>
      <w:r w:rsidRPr="00323F93">
        <w:rPr>
          <w:rFonts w:ascii="Times New Roman" w:hAnsi="Times New Roman" w:cs="Times New Roman"/>
          <w:sz w:val="24"/>
          <w:szCs w:val="24"/>
        </w:rPr>
        <w:t>.</w:t>
      </w:r>
    </w:p>
    <w:p w:rsidR="00054ED9" w:rsidRDefault="00054ED9" w:rsidP="00961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F93">
        <w:rPr>
          <w:rFonts w:ascii="Times New Roman" w:hAnsi="Times New Roman" w:cs="Times New Roman"/>
          <w:sz w:val="24"/>
          <w:szCs w:val="24"/>
        </w:rPr>
        <w:t>FIGUEIREDO, R</w:t>
      </w:r>
      <w:r w:rsidR="00871BA5">
        <w:rPr>
          <w:rFonts w:ascii="Times New Roman" w:hAnsi="Times New Roman" w:cs="Times New Roman"/>
          <w:sz w:val="24"/>
          <w:szCs w:val="24"/>
        </w:rPr>
        <w:t>oberto</w:t>
      </w:r>
      <w:r w:rsidRPr="00323F93">
        <w:rPr>
          <w:rFonts w:ascii="Times New Roman" w:hAnsi="Times New Roman" w:cs="Times New Roman"/>
          <w:sz w:val="24"/>
          <w:szCs w:val="24"/>
        </w:rPr>
        <w:t xml:space="preserve"> M</w:t>
      </w:r>
      <w:r w:rsidR="00871BA5">
        <w:rPr>
          <w:rFonts w:ascii="Times New Roman" w:hAnsi="Times New Roman" w:cs="Times New Roman"/>
          <w:sz w:val="24"/>
          <w:szCs w:val="24"/>
        </w:rPr>
        <w:t>artins</w:t>
      </w:r>
      <w:r w:rsidRPr="00323F93">
        <w:rPr>
          <w:rFonts w:ascii="Times New Roman" w:hAnsi="Times New Roman" w:cs="Times New Roman"/>
          <w:sz w:val="24"/>
          <w:szCs w:val="24"/>
        </w:rPr>
        <w:t xml:space="preserve">. </w:t>
      </w:r>
      <w:r w:rsidRPr="00323F93">
        <w:rPr>
          <w:rFonts w:ascii="Times New Roman" w:hAnsi="Times New Roman" w:cs="Times New Roman"/>
          <w:b/>
          <w:bCs/>
          <w:sz w:val="24"/>
          <w:szCs w:val="24"/>
        </w:rPr>
        <w:t xml:space="preserve">SSOP: </w:t>
      </w:r>
      <w:r w:rsidRPr="00323F93">
        <w:rPr>
          <w:rFonts w:ascii="Times New Roman" w:hAnsi="Times New Roman" w:cs="Times New Roman"/>
          <w:sz w:val="24"/>
          <w:szCs w:val="24"/>
        </w:rPr>
        <w:t xml:space="preserve">padrões e procedimentos operacionais de sanitização; </w:t>
      </w:r>
      <w:r w:rsidRPr="00323F93">
        <w:rPr>
          <w:rFonts w:ascii="Times New Roman" w:hAnsi="Times New Roman" w:cs="Times New Roman"/>
          <w:b/>
          <w:bCs/>
          <w:sz w:val="24"/>
          <w:szCs w:val="24"/>
        </w:rPr>
        <w:t xml:space="preserve">PRP: </w:t>
      </w:r>
      <w:r w:rsidRPr="00323F93">
        <w:rPr>
          <w:rFonts w:ascii="Times New Roman" w:hAnsi="Times New Roman" w:cs="Times New Roman"/>
          <w:sz w:val="24"/>
          <w:szCs w:val="24"/>
        </w:rPr>
        <w:t>Programa de redução de patógenos; manual de procedimentos e desenvolvimento. São Paulo: Manole, 1999. 164 p.</w:t>
      </w:r>
    </w:p>
    <w:p w:rsidR="00054ED9" w:rsidRDefault="00054ED9" w:rsidP="00054E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802" w:rsidRDefault="00871BA5" w:rsidP="0090280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bCs/>
          <w:color w:val="231F20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231F20"/>
          <w:sz w:val="24"/>
          <w:szCs w:val="24"/>
          <w:lang w:eastAsia="en-US"/>
        </w:rPr>
        <w:t>FERRARI, Rafae</w:t>
      </w:r>
      <w:r w:rsidR="00471752">
        <w:rPr>
          <w:rFonts w:ascii="Times New Roman" w:eastAsia="Calibri" w:hAnsi="Times New Roman"/>
          <w:bCs/>
          <w:color w:val="231F20"/>
          <w:sz w:val="24"/>
          <w:szCs w:val="24"/>
          <w:lang w:eastAsia="en-US"/>
        </w:rPr>
        <w:t>la</w:t>
      </w:r>
      <w:r w:rsidR="00902802" w:rsidRPr="00F91994">
        <w:rPr>
          <w:rFonts w:ascii="Times New Roman" w:eastAsia="Calibri" w:hAnsi="Times New Roman"/>
          <w:bCs/>
          <w:color w:val="231F20"/>
          <w:sz w:val="24"/>
          <w:szCs w:val="24"/>
          <w:lang w:eastAsia="en-US"/>
        </w:rPr>
        <w:t>; WINKLER, S</w:t>
      </w:r>
      <w:r>
        <w:rPr>
          <w:rFonts w:ascii="Times New Roman" w:eastAsia="Calibri" w:hAnsi="Times New Roman"/>
          <w:bCs/>
          <w:color w:val="231F20"/>
          <w:sz w:val="24"/>
          <w:szCs w:val="24"/>
          <w:lang w:eastAsia="en-US"/>
        </w:rPr>
        <w:t xml:space="preserve">abine; OLIVEIRA, Tereza </w:t>
      </w:r>
      <w:r w:rsidR="00902802" w:rsidRPr="00F91994">
        <w:rPr>
          <w:rFonts w:ascii="Times New Roman" w:eastAsia="Calibri" w:hAnsi="Times New Roman"/>
          <w:bCs/>
          <w:color w:val="231F20"/>
          <w:sz w:val="24"/>
          <w:szCs w:val="24"/>
          <w:lang w:eastAsia="en-US"/>
        </w:rPr>
        <w:t>C</w:t>
      </w:r>
      <w:r>
        <w:rPr>
          <w:rFonts w:ascii="Times New Roman" w:eastAsia="Calibri" w:hAnsi="Times New Roman"/>
          <w:bCs/>
          <w:color w:val="231F20"/>
          <w:sz w:val="24"/>
          <w:szCs w:val="24"/>
          <w:lang w:eastAsia="en-US"/>
        </w:rPr>
        <w:t>ristina.</w:t>
      </w:r>
      <w:r w:rsidR="00902802" w:rsidRPr="00F91994">
        <w:rPr>
          <w:rFonts w:ascii="Times New Roman" w:eastAsia="Calibri" w:hAnsi="Times New Roman"/>
          <w:bCs/>
          <w:color w:val="231F20"/>
          <w:sz w:val="24"/>
          <w:szCs w:val="24"/>
          <w:lang w:eastAsia="en-US"/>
        </w:rPr>
        <w:t xml:space="preserve"> </w:t>
      </w:r>
      <w:r w:rsidR="00902802" w:rsidRPr="00F91994">
        <w:rPr>
          <w:rFonts w:ascii="Times New Roman" w:eastAsia="Calibri" w:hAnsi="Times New Roman"/>
          <w:b/>
          <w:bCs/>
          <w:color w:val="231F20"/>
          <w:sz w:val="24"/>
          <w:szCs w:val="24"/>
          <w:lang w:eastAsia="en-US"/>
        </w:rPr>
        <w:t xml:space="preserve">Avaliação microbiológica de alimentos isentos de registros no Ministério da Saúde. </w:t>
      </w:r>
      <w:r w:rsidR="00902802" w:rsidRPr="00F91994">
        <w:rPr>
          <w:rFonts w:ascii="Times New Roman" w:eastAsia="Calibri" w:hAnsi="Times New Roman"/>
          <w:bCs/>
          <w:i/>
          <w:color w:val="231F20"/>
          <w:sz w:val="24"/>
          <w:szCs w:val="24"/>
          <w:lang w:eastAsia="en-US"/>
        </w:rPr>
        <w:t xml:space="preserve">Revista Semina: Ciências Agrárias, </w:t>
      </w:r>
      <w:r w:rsidR="00902802" w:rsidRPr="00F91994">
        <w:rPr>
          <w:rFonts w:ascii="Times New Roman" w:eastAsia="Calibri" w:hAnsi="Times New Roman"/>
          <w:bCs/>
          <w:color w:val="231F20"/>
          <w:sz w:val="24"/>
          <w:szCs w:val="24"/>
          <w:lang w:eastAsia="en-US"/>
        </w:rPr>
        <w:t>Londrina, v. 28, nº 2, p. 241-250, abr/jun. 2007.</w:t>
      </w:r>
    </w:p>
    <w:p w:rsidR="00902802" w:rsidRPr="00F91994" w:rsidRDefault="00902802" w:rsidP="0090280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bCs/>
          <w:color w:val="231F20"/>
          <w:sz w:val="24"/>
          <w:szCs w:val="24"/>
          <w:lang w:eastAsia="en-US"/>
        </w:rPr>
      </w:pPr>
    </w:p>
    <w:p w:rsidR="00902802" w:rsidRPr="00902802" w:rsidRDefault="00902802" w:rsidP="00E67873">
      <w:pPr>
        <w:jc w:val="both"/>
        <w:rPr>
          <w:rFonts w:ascii="Times New Roman" w:hAnsi="Times New Roman"/>
          <w:sz w:val="24"/>
          <w:szCs w:val="24"/>
        </w:rPr>
      </w:pPr>
      <w:r w:rsidRPr="00F91994">
        <w:rPr>
          <w:rFonts w:ascii="Times New Roman" w:hAnsi="Times New Roman"/>
          <w:sz w:val="24"/>
          <w:szCs w:val="24"/>
        </w:rPr>
        <w:t xml:space="preserve">FRANCO, </w:t>
      </w:r>
      <w:r w:rsidR="00FA11B5">
        <w:rPr>
          <w:rFonts w:ascii="Times New Roman" w:hAnsi="Times New Roman"/>
          <w:sz w:val="24"/>
          <w:szCs w:val="24"/>
        </w:rPr>
        <w:t>Bernadette</w:t>
      </w:r>
      <w:r w:rsidRPr="00F91994">
        <w:rPr>
          <w:rFonts w:ascii="Times New Roman" w:hAnsi="Times New Roman"/>
          <w:sz w:val="24"/>
          <w:szCs w:val="24"/>
        </w:rPr>
        <w:t>; LANDGRAF,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1994">
        <w:rPr>
          <w:rFonts w:ascii="Times New Roman" w:hAnsi="Times New Roman"/>
          <w:sz w:val="24"/>
          <w:szCs w:val="24"/>
        </w:rPr>
        <w:t>M</w:t>
      </w:r>
      <w:r w:rsidR="00FA11B5">
        <w:rPr>
          <w:rFonts w:ascii="Times New Roman" w:hAnsi="Times New Roman"/>
          <w:sz w:val="24"/>
          <w:szCs w:val="24"/>
        </w:rPr>
        <w:t>ariza</w:t>
      </w:r>
      <w:r w:rsidRPr="00F91994">
        <w:rPr>
          <w:rFonts w:ascii="Times New Roman" w:hAnsi="Times New Roman"/>
          <w:sz w:val="24"/>
          <w:szCs w:val="24"/>
        </w:rPr>
        <w:t xml:space="preserve">. </w:t>
      </w:r>
      <w:r w:rsidRPr="00F91994">
        <w:rPr>
          <w:rFonts w:ascii="Times New Roman" w:hAnsi="Times New Roman"/>
          <w:b/>
          <w:sz w:val="24"/>
          <w:szCs w:val="24"/>
        </w:rPr>
        <w:t>Microbiologia dos alimentos.</w:t>
      </w:r>
      <w:r w:rsidRPr="00F9199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São Paulo: Atheneu, 2008. 182p.</w:t>
      </w:r>
    </w:p>
    <w:p w:rsidR="00E67873" w:rsidRDefault="00E67873" w:rsidP="00E67873">
      <w:pPr>
        <w:jc w:val="both"/>
        <w:rPr>
          <w:rFonts w:ascii="Times New Roman" w:hAnsi="Times New Roman"/>
          <w:sz w:val="24"/>
          <w:szCs w:val="24"/>
        </w:rPr>
      </w:pPr>
      <w:r w:rsidRPr="00F91994">
        <w:rPr>
          <w:rFonts w:ascii="Times New Roman" w:hAnsi="Times New Roman"/>
          <w:sz w:val="24"/>
          <w:szCs w:val="24"/>
        </w:rPr>
        <w:t>MESQUITA, M</w:t>
      </w:r>
      <w:r w:rsidR="00FA11B5">
        <w:rPr>
          <w:rFonts w:ascii="Times New Roman" w:hAnsi="Times New Roman"/>
          <w:sz w:val="24"/>
          <w:szCs w:val="24"/>
        </w:rPr>
        <w:t>arizete</w:t>
      </w:r>
      <w:r w:rsidRPr="00F91994">
        <w:rPr>
          <w:rFonts w:ascii="Times New Roman" w:hAnsi="Times New Roman"/>
          <w:sz w:val="24"/>
          <w:szCs w:val="24"/>
        </w:rPr>
        <w:t xml:space="preserve"> </w:t>
      </w:r>
      <w:r w:rsidRPr="00922F9F">
        <w:rPr>
          <w:rFonts w:ascii="Times New Roman" w:hAnsi="Times New Roman"/>
          <w:sz w:val="24"/>
          <w:szCs w:val="24"/>
        </w:rPr>
        <w:t>et al</w:t>
      </w:r>
      <w:r w:rsidRPr="00D73153">
        <w:rPr>
          <w:rFonts w:ascii="Times New Roman" w:hAnsi="Times New Roman"/>
          <w:i/>
          <w:sz w:val="24"/>
          <w:szCs w:val="24"/>
        </w:rPr>
        <w:t>.</w:t>
      </w:r>
      <w:r w:rsidRPr="00F91994">
        <w:rPr>
          <w:rFonts w:ascii="Times New Roman" w:hAnsi="Times New Roman"/>
          <w:sz w:val="24"/>
          <w:szCs w:val="24"/>
        </w:rPr>
        <w:t xml:space="preserve">. </w:t>
      </w:r>
      <w:r w:rsidRPr="00F91994">
        <w:rPr>
          <w:rFonts w:ascii="Times New Roman" w:hAnsi="Times New Roman"/>
          <w:b/>
          <w:sz w:val="24"/>
          <w:szCs w:val="24"/>
        </w:rPr>
        <w:t xml:space="preserve">Qualidade microbiológica no processamento do frango assado em unidade de alimentação e nutrição. </w:t>
      </w:r>
      <w:r w:rsidRPr="00F91994">
        <w:rPr>
          <w:rFonts w:ascii="Times New Roman" w:hAnsi="Times New Roman"/>
          <w:i/>
          <w:sz w:val="24"/>
          <w:szCs w:val="24"/>
        </w:rPr>
        <w:t xml:space="preserve">Revista Ciência e Tecnologia de Alimentos, </w:t>
      </w:r>
      <w:r>
        <w:rPr>
          <w:rFonts w:ascii="Times New Roman" w:hAnsi="Times New Roman"/>
          <w:sz w:val="24"/>
          <w:szCs w:val="24"/>
        </w:rPr>
        <w:t>Campinas, jan./mar. 2006.</w:t>
      </w:r>
    </w:p>
    <w:p w:rsidR="00F13B09" w:rsidRDefault="00F13B09" w:rsidP="00E67873">
      <w:pPr>
        <w:jc w:val="both"/>
        <w:rPr>
          <w:rFonts w:ascii="Times New Roman" w:hAnsi="Times New Roman"/>
          <w:sz w:val="24"/>
          <w:szCs w:val="24"/>
        </w:rPr>
      </w:pPr>
      <w:r w:rsidRPr="00F91994">
        <w:rPr>
          <w:rFonts w:ascii="Times New Roman" w:hAnsi="Times New Roman"/>
          <w:sz w:val="24"/>
          <w:szCs w:val="24"/>
        </w:rPr>
        <w:t>POTES, M</w:t>
      </w:r>
      <w:r w:rsidR="005655BD">
        <w:rPr>
          <w:rFonts w:ascii="Times New Roman" w:hAnsi="Times New Roman"/>
          <w:sz w:val="24"/>
          <w:szCs w:val="24"/>
        </w:rPr>
        <w:t>aria Eduarda</w:t>
      </w:r>
      <w:r w:rsidRPr="00F91994">
        <w:rPr>
          <w:rFonts w:ascii="Times New Roman" w:hAnsi="Times New Roman"/>
          <w:sz w:val="24"/>
          <w:szCs w:val="24"/>
        </w:rPr>
        <w:t xml:space="preserve">. </w:t>
      </w:r>
      <w:r w:rsidRPr="00F91994">
        <w:rPr>
          <w:rFonts w:ascii="Times New Roman" w:hAnsi="Times New Roman"/>
          <w:b/>
          <w:sz w:val="24"/>
          <w:szCs w:val="24"/>
        </w:rPr>
        <w:t xml:space="preserve">Segurança alimentar em produtos tradicionais. </w:t>
      </w:r>
      <w:r w:rsidRPr="00F91994">
        <w:rPr>
          <w:rFonts w:ascii="Times New Roman" w:hAnsi="Times New Roman"/>
          <w:i/>
          <w:sz w:val="24"/>
          <w:szCs w:val="24"/>
        </w:rPr>
        <w:t>Revista de Ciências Agrárias.</w:t>
      </w:r>
      <w:r w:rsidRPr="00F91994">
        <w:rPr>
          <w:rFonts w:ascii="Times New Roman" w:hAnsi="Times New Roman"/>
          <w:sz w:val="24"/>
          <w:szCs w:val="24"/>
        </w:rPr>
        <w:t xml:space="preserve"> Lisboa, v.3</w:t>
      </w:r>
      <w:r>
        <w:rPr>
          <w:rFonts w:ascii="Times New Roman" w:hAnsi="Times New Roman"/>
          <w:sz w:val="24"/>
          <w:szCs w:val="24"/>
        </w:rPr>
        <w:t>0, nº 1, p. 440-447, jan, 2007.</w:t>
      </w:r>
    </w:p>
    <w:p w:rsidR="00E67873" w:rsidRPr="00F91994" w:rsidRDefault="00E67873" w:rsidP="00E67873">
      <w:pPr>
        <w:jc w:val="both"/>
        <w:rPr>
          <w:rFonts w:ascii="Times New Roman" w:hAnsi="Times New Roman"/>
          <w:sz w:val="24"/>
          <w:szCs w:val="24"/>
        </w:rPr>
      </w:pPr>
      <w:r w:rsidRPr="00F91994">
        <w:rPr>
          <w:rFonts w:ascii="Times New Roman" w:hAnsi="Times New Roman"/>
          <w:sz w:val="24"/>
          <w:szCs w:val="24"/>
        </w:rPr>
        <w:t>SILVA JR, E</w:t>
      </w:r>
      <w:r w:rsidR="00FA11B5">
        <w:rPr>
          <w:rFonts w:ascii="Times New Roman" w:hAnsi="Times New Roman"/>
          <w:sz w:val="24"/>
          <w:szCs w:val="24"/>
        </w:rPr>
        <w:t>neo</w:t>
      </w:r>
      <w:r w:rsidRPr="00F91994">
        <w:rPr>
          <w:rFonts w:ascii="Times New Roman" w:hAnsi="Times New Roman"/>
          <w:sz w:val="24"/>
          <w:szCs w:val="24"/>
        </w:rPr>
        <w:t xml:space="preserve"> </w:t>
      </w:r>
      <w:r w:rsidRPr="00F91994">
        <w:rPr>
          <w:rFonts w:ascii="Times New Roman" w:hAnsi="Times New Roman"/>
          <w:b/>
          <w:sz w:val="24"/>
          <w:szCs w:val="24"/>
        </w:rPr>
        <w:t xml:space="preserve">Manual de Controle Higiênico-Sanitário em Serviços de Alimentação. </w:t>
      </w:r>
      <w:r>
        <w:rPr>
          <w:rFonts w:ascii="Times New Roman" w:hAnsi="Times New Roman"/>
          <w:sz w:val="24"/>
          <w:szCs w:val="24"/>
        </w:rPr>
        <w:t>6ed. São Paulo: Varela, 2010</w:t>
      </w:r>
      <w:r w:rsidRPr="00F91994">
        <w:rPr>
          <w:rFonts w:ascii="Times New Roman" w:hAnsi="Times New Roman"/>
          <w:sz w:val="24"/>
          <w:szCs w:val="24"/>
        </w:rPr>
        <w:t>. 625p.</w:t>
      </w:r>
    </w:p>
    <w:p w:rsidR="00E67873" w:rsidRDefault="00471752" w:rsidP="00E6787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VANZO, Sabrina</w:t>
      </w:r>
      <w:r w:rsidR="00E67873" w:rsidRPr="00F91994">
        <w:rPr>
          <w:rFonts w:ascii="Times New Roman" w:hAnsi="Times New Roman"/>
          <w:sz w:val="24"/>
          <w:szCs w:val="24"/>
        </w:rPr>
        <w:t>; AZEVEDO, R</w:t>
      </w:r>
      <w:r w:rsidR="00A64E7A">
        <w:rPr>
          <w:rFonts w:ascii="Times New Roman" w:hAnsi="Times New Roman"/>
          <w:sz w:val="24"/>
          <w:szCs w:val="24"/>
        </w:rPr>
        <w:t xml:space="preserve">osa </w:t>
      </w:r>
      <w:r w:rsidR="00E67873" w:rsidRPr="00F91994">
        <w:rPr>
          <w:rFonts w:ascii="Times New Roman" w:hAnsi="Times New Roman"/>
          <w:sz w:val="24"/>
          <w:szCs w:val="24"/>
        </w:rPr>
        <w:t>V</w:t>
      </w:r>
      <w:r w:rsidR="00A64E7A">
        <w:rPr>
          <w:rFonts w:ascii="Times New Roman" w:hAnsi="Times New Roman"/>
          <w:sz w:val="24"/>
          <w:szCs w:val="24"/>
        </w:rPr>
        <w:t>itória</w:t>
      </w:r>
      <w:r w:rsidR="00E67873" w:rsidRPr="00F91994">
        <w:rPr>
          <w:rFonts w:ascii="Times New Roman" w:hAnsi="Times New Roman"/>
          <w:sz w:val="24"/>
          <w:szCs w:val="24"/>
        </w:rPr>
        <w:t xml:space="preserve">. </w:t>
      </w:r>
      <w:r w:rsidR="00E67873" w:rsidRPr="00F91994">
        <w:rPr>
          <w:rFonts w:ascii="Times New Roman" w:hAnsi="Times New Roman"/>
          <w:b/>
          <w:sz w:val="24"/>
          <w:szCs w:val="24"/>
        </w:rPr>
        <w:t xml:space="preserve">Detecção de </w:t>
      </w:r>
      <w:r w:rsidR="00E67873" w:rsidRPr="00F91994">
        <w:rPr>
          <w:rFonts w:ascii="Times New Roman" w:hAnsi="Times New Roman"/>
          <w:b/>
          <w:i/>
          <w:sz w:val="24"/>
          <w:szCs w:val="24"/>
        </w:rPr>
        <w:t xml:space="preserve">Staphylococcus aureus </w:t>
      </w:r>
      <w:r w:rsidR="00E67873" w:rsidRPr="00F91994">
        <w:rPr>
          <w:rFonts w:ascii="Times New Roman" w:hAnsi="Times New Roman"/>
          <w:b/>
          <w:sz w:val="24"/>
          <w:szCs w:val="24"/>
        </w:rPr>
        <w:t xml:space="preserve">em manipuladores de alimentos- perfil de resistência a antibióticos e quimioterápicos. </w:t>
      </w:r>
      <w:r w:rsidR="00E67873" w:rsidRPr="00F91994">
        <w:rPr>
          <w:rFonts w:ascii="Times New Roman" w:hAnsi="Times New Roman"/>
          <w:i/>
          <w:sz w:val="24"/>
          <w:szCs w:val="24"/>
        </w:rPr>
        <w:t xml:space="preserve">Revista Higiene alimentar, </w:t>
      </w:r>
      <w:r w:rsidR="00E67873" w:rsidRPr="00F91994">
        <w:rPr>
          <w:rFonts w:ascii="Times New Roman" w:hAnsi="Times New Roman"/>
          <w:sz w:val="24"/>
          <w:szCs w:val="24"/>
        </w:rPr>
        <w:t>São Paulo, v.17, nº104/105, p.114-122, jan./fev., 2003.</w:t>
      </w:r>
    </w:p>
    <w:p w:rsidR="00165A15" w:rsidRPr="00F91994" w:rsidRDefault="00165A15" w:rsidP="00165A1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F91994">
        <w:rPr>
          <w:rFonts w:ascii="Times New Roman" w:hAnsi="Times New Roman"/>
          <w:iCs/>
          <w:sz w:val="24"/>
          <w:szCs w:val="24"/>
        </w:rPr>
        <w:t xml:space="preserve">VIEIRA, </w:t>
      </w:r>
      <w:r w:rsidR="00471752">
        <w:rPr>
          <w:rFonts w:ascii="Times New Roman" w:hAnsi="Times New Roman"/>
          <w:iCs/>
          <w:sz w:val="24"/>
          <w:szCs w:val="24"/>
        </w:rPr>
        <w:t>Claudete</w:t>
      </w:r>
      <w:r w:rsidRPr="00F91994">
        <w:rPr>
          <w:rFonts w:ascii="Times New Roman" w:hAnsi="Times New Roman"/>
          <w:iCs/>
          <w:sz w:val="24"/>
          <w:szCs w:val="24"/>
        </w:rPr>
        <w:t xml:space="preserve"> </w:t>
      </w:r>
      <w:r w:rsidRPr="00D73153">
        <w:rPr>
          <w:rFonts w:ascii="Times New Roman" w:hAnsi="Times New Roman"/>
          <w:i/>
          <w:iCs/>
          <w:sz w:val="24"/>
          <w:szCs w:val="24"/>
        </w:rPr>
        <w:t>et al.</w:t>
      </w:r>
      <w:r w:rsidRPr="00F91994">
        <w:rPr>
          <w:rFonts w:ascii="Times New Roman" w:hAnsi="Times New Roman"/>
          <w:iCs/>
          <w:sz w:val="24"/>
          <w:szCs w:val="24"/>
        </w:rPr>
        <w:t xml:space="preserve">. </w:t>
      </w:r>
      <w:r w:rsidRPr="00F91994">
        <w:rPr>
          <w:rFonts w:ascii="Times New Roman" w:hAnsi="Times New Roman"/>
          <w:b/>
          <w:iCs/>
          <w:sz w:val="24"/>
          <w:szCs w:val="24"/>
        </w:rPr>
        <w:t>Qualidade microbiológica da merenda escolar servida nas escolas estaduais</w:t>
      </w:r>
      <w:r w:rsidR="00364EBD">
        <w:rPr>
          <w:rFonts w:ascii="Times New Roman" w:hAnsi="Times New Roman"/>
          <w:b/>
          <w:iCs/>
          <w:sz w:val="24"/>
          <w:szCs w:val="24"/>
        </w:rPr>
        <w:t xml:space="preserve"> de</w:t>
      </w:r>
      <w:r w:rsidRPr="00F91994">
        <w:rPr>
          <w:rFonts w:ascii="Times New Roman" w:hAnsi="Times New Roman"/>
          <w:b/>
          <w:iCs/>
          <w:sz w:val="24"/>
          <w:szCs w:val="24"/>
        </w:rPr>
        <w:t xml:space="preserve"> Poços de caldas, MG. </w:t>
      </w:r>
      <w:r w:rsidRPr="00F91994">
        <w:rPr>
          <w:rFonts w:ascii="Times New Roman" w:hAnsi="Times New Roman"/>
          <w:i/>
          <w:iCs/>
          <w:sz w:val="24"/>
          <w:szCs w:val="24"/>
        </w:rPr>
        <w:t>Revista Higiene Alimentar</w:t>
      </w:r>
      <w:r w:rsidRPr="00F91994">
        <w:rPr>
          <w:rFonts w:ascii="Times New Roman" w:hAnsi="Times New Roman"/>
          <w:iCs/>
          <w:sz w:val="24"/>
          <w:szCs w:val="24"/>
        </w:rPr>
        <w:t>, v.19, nº 128, p.90-94,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F91994">
        <w:rPr>
          <w:rFonts w:ascii="Times New Roman" w:hAnsi="Times New Roman"/>
          <w:iCs/>
          <w:sz w:val="24"/>
          <w:szCs w:val="24"/>
        </w:rPr>
        <w:t>2005.</w:t>
      </w:r>
    </w:p>
    <w:p w:rsidR="00E67873" w:rsidRDefault="00E67873" w:rsidP="00165A15">
      <w:pPr>
        <w:jc w:val="both"/>
        <w:rPr>
          <w:rFonts w:ascii="Times New Roman" w:hAnsi="Times New Roman"/>
          <w:sz w:val="24"/>
          <w:szCs w:val="24"/>
        </w:rPr>
      </w:pPr>
    </w:p>
    <w:sectPr w:rsidR="00E67873" w:rsidSect="00F13B09">
      <w:headerReference w:type="default" r:id="rId9"/>
      <w:footerReference w:type="default" r:id="rId10"/>
      <w:pgSz w:w="11906" w:h="16838"/>
      <w:pgMar w:top="1417" w:right="1701" w:bottom="1417" w:left="1701" w:header="795" w:footer="0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D1C" w:rsidRDefault="005F1D1C">
      <w:pPr>
        <w:spacing w:after="0" w:line="240" w:lineRule="auto"/>
      </w:pPr>
      <w:r>
        <w:separator/>
      </w:r>
    </w:p>
  </w:endnote>
  <w:endnote w:type="continuationSeparator" w:id="0">
    <w:p w:rsidR="005F1D1C" w:rsidRDefault="005F1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Italic">
    <w:panose1 w:val="00000000000000000000"/>
    <w:charset w:val="00"/>
    <w:family w:val="roman"/>
    <w:notTrueType/>
    <w:pitch w:val="default"/>
  </w:font>
  <w:font w:name="ITC Stone Sans Regular">
    <w:panose1 w:val="00000000000000000000"/>
    <w:charset w:val="00"/>
    <w:family w:val="roman"/>
    <w:notTrueType/>
    <w:pitch w:val="default"/>
  </w:font>
  <w:font w:name="Stone Serif OS ITC TT Medium">
    <w:panose1 w:val="00000000000000000000"/>
    <w:charset w:val="00"/>
    <w:family w:val="roman"/>
    <w:notTrueType/>
    <w:pitch w:val="default"/>
  </w:font>
  <w:font w:name="ITC Stone Sans Medium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4293436"/>
      <w:docPartObj>
        <w:docPartGallery w:val="Page Numbers (Bottom of Page)"/>
        <w:docPartUnique/>
      </w:docPartObj>
    </w:sdtPr>
    <w:sdtEndPr/>
    <w:sdtContent>
      <w:p w:rsidR="00371358" w:rsidRDefault="0037135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57EC">
          <w:rPr>
            <w:noProof/>
          </w:rPr>
          <w:t>8</w:t>
        </w:r>
        <w:r>
          <w:fldChar w:fldCharType="end"/>
        </w:r>
      </w:p>
    </w:sdtContent>
  </w:sdt>
  <w:p w:rsidR="00371358" w:rsidRDefault="0037135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D1C" w:rsidRDefault="005F1D1C">
      <w:r>
        <w:separator/>
      </w:r>
    </w:p>
  </w:footnote>
  <w:footnote w:type="continuationSeparator" w:id="0">
    <w:p w:rsidR="005F1D1C" w:rsidRDefault="005F1D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358" w:rsidRDefault="00371358">
    <w:pPr>
      <w:pStyle w:val="Cabealho"/>
    </w:pPr>
    <w:r>
      <w:t xml:space="preserve">   </w:t>
    </w:r>
    <w:r>
      <w:rPr>
        <w:noProof/>
        <w:lang w:eastAsia="pt-BR" w:bidi="ar-SA"/>
      </w:rPr>
      <w:drawing>
        <wp:anchor distT="0" distB="0" distL="0" distR="0" simplePos="0" relativeHeight="251658240" behindDoc="0" locked="0" layoutInCell="1" allowOverlap="1" wp14:anchorId="7C551776" wp14:editId="677202E0">
          <wp:simplePos x="0" y="0"/>
          <wp:positionH relativeFrom="character">
            <wp:posOffset>3695700</wp:posOffset>
          </wp:positionH>
          <wp:positionV relativeFrom="line">
            <wp:posOffset>-285750</wp:posOffset>
          </wp:positionV>
          <wp:extent cx="1657350" cy="561975"/>
          <wp:effectExtent l="0" t="0" r="0" b="0"/>
          <wp:wrapSquare wrapText="largest"/>
          <wp:docPr id="2" name="Picture" descr="A description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 descr="A description..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 w:bidi="ar-SA"/>
      </w:rPr>
      <w:drawing>
        <wp:anchor distT="0" distB="0" distL="0" distR="0" simplePos="0" relativeHeight="251659264" behindDoc="0" locked="0" layoutInCell="1" allowOverlap="1" wp14:anchorId="1BE532B4" wp14:editId="42D6E960">
          <wp:simplePos x="0" y="0"/>
          <wp:positionH relativeFrom="character">
            <wp:posOffset>0</wp:posOffset>
          </wp:positionH>
          <wp:positionV relativeFrom="line">
            <wp:posOffset>-285750</wp:posOffset>
          </wp:positionV>
          <wp:extent cx="1885950" cy="561975"/>
          <wp:effectExtent l="0" t="0" r="0" b="0"/>
          <wp:wrapSquare wrapText="largest"/>
          <wp:docPr id="3" name="Picture" descr="A description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 descr="A description...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71358" w:rsidRDefault="0037135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9106F"/>
    <w:multiLevelType w:val="hybridMultilevel"/>
    <w:tmpl w:val="56705738"/>
    <w:lvl w:ilvl="0" w:tplc="88A813EC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451B70"/>
    <w:multiLevelType w:val="hybridMultilevel"/>
    <w:tmpl w:val="37C61E38"/>
    <w:lvl w:ilvl="0" w:tplc="EB6294CE">
      <w:start w:val="4"/>
      <w:numFmt w:val="decimal"/>
      <w:lvlText w:val="%1"/>
      <w:lvlJc w:val="left"/>
      <w:pPr>
        <w:ind w:left="1080" w:hanging="360"/>
      </w:pPr>
      <w:rPr>
        <w:rFonts w:ascii="Times New Roman" w:hAnsi="Times New Roman" w:cstheme="minorBidi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0B84A60"/>
    <w:multiLevelType w:val="multilevel"/>
    <w:tmpl w:val="2CF4F84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6B7D6002"/>
    <w:multiLevelType w:val="hybridMultilevel"/>
    <w:tmpl w:val="E5B4D43E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054"/>
    <w:rsid w:val="00000E0A"/>
    <w:rsid w:val="00010401"/>
    <w:rsid w:val="00012089"/>
    <w:rsid w:val="00030E4A"/>
    <w:rsid w:val="0005186C"/>
    <w:rsid w:val="00054ED9"/>
    <w:rsid w:val="00066AD7"/>
    <w:rsid w:val="00090382"/>
    <w:rsid w:val="00095F78"/>
    <w:rsid w:val="00097D4D"/>
    <w:rsid w:val="000B5210"/>
    <w:rsid w:val="000E66DF"/>
    <w:rsid w:val="001205E5"/>
    <w:rsid w:val="00124D1F"/>
    <w:rsid w:val="00146689"/>
    <w:rsid w:val="00165A15"/>
    <w:rsid w:val="001B5BEB"/>
    <w:rsid w:val="001D22AA"/>
    <w:rsid w:val="001D6879"/>
    <w:rsid w:val="00215955"/>
    <w:rsid w:val="00251E61"/>
    <w:rsid w:val="002675EA"/>
    <w:rsid w:val="002B1AFE"/>
    <w:rsid w:val="002D5979"/>
    <w:rsid w:val="002F7F05"/>
    <w:rsid w:val="00364EBD"/>
    <w:rsid w:val="00371358"/>
    <w:rsid w:val="0037696A"/>
    <w:rsid w:val="003862EE"/>
    <w:rsid w:val="003C3D6C"/>
    <w:rsid w:val="003E57F3"/>
    <w:rsid w:val="003F5557"/>
    <w:rsid w:val="00425111"/>
    <w:rsid w:val="00430858"/>
    <w:rsid w:val="00440FF6"/>
    <w:rsid w:val="004673B2"/>
    <w:rsid w:val="00471752"/>
    <w:rsid w:val="005267EE"/>
    <w:rsid w:val="005655BD"/>
    <w:rsid w:val="005A36C1"/>
    <w:rsid w:val="005D3E25"/>
    <w:rsid w:val="005F1D1C"/>
    <w:rsid w:val="005F73DF"/>
    <w:rsid w:val="0061169D"/>
    <w:rsid w:val="00616AE7"/>
    <w:rsid w:val="0062738F"/>
    <w:rsid w:val="006541C2"/>
    <w:rsid w:val="006706AC"/>
    <w:rsid w:val="00680C82"/>
    <w:rsid w:val="006943BD"/>
    <w:rsid w:val="006D6FD2"/>
    <w:rsid w:val="006E58C2"/>
    <w:rsid w:val="006F28A7"/>
    <w:rsid w:val="00724EB4"/>
    <w:rsid w:val="00726C66"/>
    <w:rsid w:val="00750EE3"/>
    <w:rsid w:val="00762EF8"/>
    <w:rsid w:val="007950B4"/>
    <w:rsid w:val="00813CF9"/>
    <w:rsid w:val="00846B59"/>
    <w:rsid w:val="008525F3"/>
    <w:rsid w:val="00871BA5"/>
    <w:rsid w:val="008A1A96"/>
    <w:rsid w:val="008C6986"/>
    <w:rsid w:val="00902802"/>
    <w:rsid w:val="00922F9F"/>
    <w:rsid w:val="00934CE6"/>
    <w:rsid w:val="00961E0D"/>
    <w:rsid w:val="009A0CD9"/>
    <w:rsid w:val="009A0E49"/>
    <w:rsid w:val="009B1EFA"/>
    <w:rsid w:val="009D06AC"/>
    <w:rsid w:val="00A33164"/>
    <w:rsid w:val="00A41D22"/>
    <w:rsid w:val="00A53FF7"/>
    <w:rsid w:val="00A54C35"/>
    <w:rsid w:val="00A64E7A"/>
    <w:rsid w:val="00A757EC"/>
    <w:rsid w:val="00A77B6A"/>
    <w:rsid w:val="00A82B11"/>
    <w:rsid w:val="00A91134"/>
    <w:rsid w:val="00AD7962"/>
    <w:rsid w:val="00B2585A"/>
    <w:rsid w:val="00B75C04"/>
    <w:rsid w:val="00B76BB3"/>
    <w:rsid w:val="00B80626"/>
    <w:rsid w:val="00B82C14"/>
    <w:rsid w:val="00B91EC0"/>
    <w:rsid w:val="00BB0B5C"/>
    <w:rsid w:val="00BE6AEB"/>
    <w:rsid w:val="00C03442"/>
    <w:rsid w:val="00C117E5"/>
    <w:rsid w:val="00C20ACF"/>
    <w:rsid w:val="00C55127"/>
    <w:rsid w:val="00CB67AA"/>
    <w:rsid w:val="00CD6415"/>
    <w:rsid w:val="00CE25C7"/>
    <w:rsid w:val="00CE2AB6"/>
    <w:rsid w:val="00CF6C6D"/>
    <w:rsid w:val="00D200A0"/>
    <w:rsid w:val="00D20161"/>
    <w:rsid w:val="00D5561A"/>
    <w:rsid w:val="00D611DB"/>
    <w:rsid w:val="00DA21EE"/>
    <w:rsid w:val="00DB7792"/>
    <w:rsid w:val="00DC501C"/>
    <w:rsid w:val="00DE27B0"/>
    <w:rsid w:val="00DE7D4D"/>
    <w:rsid w:val="00E01604"/>
    <w:rsid w:val="00E26279"/>
    <w:rsid w:val="00E67873"/>
    <w:rsid w:val="00E80FE2"/>
    <w:rsid w:val="00EB0E98"/>
    <w:rsid w:val="00F13B09"/>
    <w:rsid w:val="00F232B5"/>
    <w:rsid w:val="00F31B7A"/>
    <w:rsid w:val="00F5747B"/>
    <w:rsid w:val="00F61853"/>
    <w:rsid w:val="00F97054"/>
    <w:rsid w:val="00FA011A"/>
    <w:rsid w:val="00FA11B5"/>
    <w:rsid w:val="00FC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Ttuloprincipal"/>
    <w:next w:val="Corpodetexto"/>
    <w:pPr>
      <w:tabs>
        <w:tab w:val="left" w:pos="864"/>
      </w:tabs>
      <w:ind w:left="432" w:hanging="432"/>
      <w:outlineLvl w:val="0"/>
    </w:pPr>
    <w:rPr>
      <w:sz w:val="32"/>
      <w:szCs w:val="32"/>
    </w:rPr>
  </w:style>
  <w:style w:type="paragraph" w:styleId="Ttulo2">
    <w:name w:val="heading 2"/>
    <w:basedOn w:val="Ttuloprincipal"/>
    <w:next w:val="Corpodetexto"/>
    <w:pPr>
      <w:numPr>
        <w:ilvl w:val="1"/>
        <w:numId w:val="1"/>
      </w:numPr>
      <w:tabs>
        <w:tab w:val="left" w:pos="1152"/>
      </w:tabs>
      <w:outlineLvl w:val="1"/>
    </w:pPr>
    <w:rPr>
      <w:i/>
      <w:iCs/>
    </w:rPr>
  </w:style>
  <w:style w:type="paragraph" w:styleId="Ttulo3">
    <w:name w:val="heading 3"/>
    <w:basedOn w:val="Ttuloprincipal"/>
    <w:next w:val="Corpodetexto"/>
    <w:pPr>
      <w:numPr>
        <w:ilvl w:val="2"/>
        <w:numId w:val="1"/>
      </w:numPr>
      <w:tabs>
        <w:tab w:val="left" w:pos="1440"/>
      </w:tabs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pPr>
      <w:widowControl w:val="0"/>
      <w:tabs>
        <w:tab w:val="left" w:pos="720"/>
      </w:tabs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customStyle="1" w:styleId="RodapChar">
    <w:name w:val="Rodapé Char"/>
    <w:basedOn w:val="Fontepargpadro"/>
    <w:uiPriority w:val="99"/>
  </w:style>
  <w:style w:type="character" w:customStyle="1" w:styleId="TextodenotaderodapChar">
    <w:name w:val="Texto de nota de rodapé Char"/>
    <w:basedOn w:val="Fontepargpadro"/>
    <w:rPr>
      <w:sz w:val="20"/>
      <w:szCs w:val="20"/>
    </w:rPr>
  </w:style>
  <w:style w:type="character" w:styleId="Refdenotaderodap">
    <w:name w:val="footnote reference"/>
    <w:basedOn w:val="Fontepargpadro"/>
    <w:rPr>
      <w:vertAlign w:val="superscript"/>
    </w:rPr>
  </w:style>
  <w:style w:type="character" w:customStyle="1" w:styleId="LinkdaInternet">
    <w:name w:val="Link da Internet"/>
    <w:basedOn w:val="Fontepargpadro"/>
    <w:rPr>
      <w:color w:val="0000FF"/>
      <w:u w:val="single"/>
      <w:lang w:val="pt-BR" w:eastAsia="pt-BR" w:bidi="pt-BR"/>
    </w:rPr>
  </w:style>
  <w:style w:type="character" w:customStyle="1" w:styleId="CabealhoChar">
    <w:name w:val="Cabeçalho Char"/>
    <w:basedOn w:val="Fontepargpadro"/>
    <w:rPr>
      <w:rFonts w:ascii="Times New Roman" w:eastAsia="SimSun" w:hAnsi="Times New Roman" w:cs="Mangal"/>
      <w:sz w:val="24"/>
      <w:szCs w:val="24"/>
      <w:lang w:eastAsia="zh-CN" w:bidi="hi-IN"/>
    </w:rPr>
  </w:style>
  <w:style w:type="character" w:customStyle="1" w:styleId="TextodebaloChar">
    <w:name w:val="Texto de balão Char"/>
    <w:basedOn w:val="Fontepargpadro"/>
    <w:rPr>
      <w:rFonts w:ascii="Tahoma" w:hAnsi="Tahoma" w:cs="Tahoma"/>
      <w:sz w:val="16"/>
      <w:szCs w:val="16"/>
    </w:rPr>
  </w:style>
  <w:style w:type="character" w:customStyle="1" w:styleId="Refdenotaderodap1">
    <w:name w:val="Ref. de nota de rodapé1"/>
    <w:rPr>
      <w:vertAlign w:val="superscript"/>
    </w:rPr>
  </w:style>
  <w:style w:type="character" w:customStyle="1" w:styleId="Caracteresdenotaderodap">
    <w:name w:val="Caracteres de nota de rodapé"/>
  </w:style>
  <w:style w:type="character" w:customStyle="1" w:styleId="ncoradenotaderodap">
    <w:name w:val="Âncora de nota de rodapé"/>
    <w:rPr>
      <w:vertAlign w:val="superscript"/>
    </w:rPr>
  </w:style>
  <w:style w:type="character" w:customStyle="1" w:styleId="ncoradenotadefim">
    <w:name w:val="Âncora de nota de fim"/>
    <w:rPr>
      <w:vertAlign w:val="superscript"/>
    </w:rPr>
  </w:style>
  <w:style w:type="character" w:customStyle="1" w:styleId="Caracteresdenotadefim">
    <w:name w:val="Caracteres de nota de fim"/>
  </w:style>
  <w:style w:type="paragraph" w:styleId="Ttulo">
    <w:name w:val="Title"/>
    <w:basedOn w:val="Padro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detexto">
    <w:name w:val="Body Text"/>
    <w:basedOn w:val="Padro"/>
    <w:pPr>
      <w:spacing w:after="120"/>
    </w:pPr>
  </w:style>
  <w:style w:type="paragraph" w:styleId="Lista">
    <w:name w:val="List"/>
    <w:basedOn w:val="Corpodetexto"/>
  </w:style>
  <w:style w:type="paragraph" w:styleId="Legenda">
    <w:name w:val="caption"/>
    <w:basedOn w:val="Padro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Padro"/>
    <w:pPr>
      <w:suppressLineNumbers/>
    </w:pPr>
  </w:style>
  <w:style w:type="paragraph" w:customStyle="1" w:styleId="Ttuloprincipal">
    <w:name w:val="Título principal"/>
    <w:basedOn w:val="Padro"/>
    <w:next w:val="Subttulo"/>
    <w:pPr>
      <w:keepNext/>
      <w:spacing w:before="240" w:after="120"/>
      <w:jc w:val="center"/>
    </w:pPr>
    <w:rPr>
      <w:rFonts w:ascii="Arial" w:eastAsia="Microsoft YaHei" w:hAnsi="Arial"/>
      <w:b/>
      <w:bCs/>
      <w:sz w:val="28"/>
      <w:szCs w:val="28"/>
    </w:rPr>
  </w:style>
  <w:style w:type="paragraph" w:styleId="Subttulo">
    <w:name w:val="Subtitle"/>
    <w:basedOn w:val="Ttulo"/>
    <w:next w:val="Corpodetexto"/>
    <w:pPr>
      <w:jc w:val="center"/>
    </w:pPr>
    <w:rPr>
      <w:i/>
      <w:iCs/>
    </w:rPr>
  </w:style>
  <w:style w:type="paragraph" w:customStyle="1" w:styleId="Semestilodepargrafo">
    <w:name w:val="[Sem estilo de parágrafo]"/>
    <w:pPr>
      <w:tabs>
        <w:tab w:val="left" w:pos="720"/>
      </w:tabs>
      <w:suppressAutoHyphens/>
      <w:spacing w:after="0"/>
      <w:textAlignment w:val="center"/>
    </w:pPr>
    <w:rPr>
      <w:rFonts w:ascii="Times New Roman" w:eastAsia="ITC Stone Sans Italic" w:hAnsi="Times New Roman" w:cs="ITC Stone Sans Regular"/>
      <w:sz w:val="24"/>
      <w:szCs w:val="24"/>
      <w:lang w:val="en-US" w:eastAsia="zh-CN" w:bidi="hi-IN"/>
    </w:rPr>
  </w:style>
  <w:style w:type="paragraph" w:customStyle="1" w:styleId="TEXTOGERAL">
    <w:name w:val="TEXTO GERAL"/>
    <w:basedOn w:val="Semestilodepargrafo"/>
    <w:pPr>
      <w:jc w:val="both"/>
    </w:pPr>
    <w:rPr>
      <w:rFonts w:ascii="Stone Serif OS ITC TT Medium" w:hAnsi="Stone Serif OS ITC TT Medium"/>
      <w:sz w:val="19"/>
    </w:rPr>
  </w:style>
  <w:style w:type="paragraph" w:customStyle="1" w:styleId="Pargrafobsico">
    <w:name w:val="[Parágrafo básico]"/>
    <w:basedOn w:val="Semestilodepargrafo"/>
  </w:style>
  <w:style w:type="paragraph" w:customStyle="1" w:styleId="textoolho">
    <w:name w:val="texto olho"/>
    <w:basedOn w:val="Semestilodepargrafo"/>
    <w:pPr>
      <w:jc w:val="center"/>
    </w:pPr>
    <w:rPr>
      <w:rFonts w:ascii="ITC Stone Sans Medium" w:hAnsi="ITC Stone Sans Medium"/>
      <w:sz w:val="19"/>
    </w:rPr>
  </w:style>
  <w:style w:type="paragraph" w:styleId="Cabealho">
    <w:name w:val="header"/>
    <w:basedOn w:val="Padro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Padro"/>
    <w:uiPriority w:val="99"/>
    <w:pPr>
      <w:suppressLineNumbers/>
      <w:tabs>
        <w:tab w:val="center" w:pos="4252"/>
        <w:tab w:val="right" w:pos="8504"/>
      </w:tabs>
      <w:spacing w:after="0" w:line="100" w:lineRule="atLeast"/>
    </w:pPr>
  </w:style>
  <w:style w:type="paragraph" w:styleId="Textodenotaderodap">
    <w:name w:val="footnote text"/>
    <w:basedOn w:val="Padro"/>
    <w:pPr>
      <w:spacing w:after="0" w:line="100" w:lineRule="atLeast"/>
    </w:pPr>
    <w:rPr>
      <w:sz w:val="20"/>
      <w:szCs w:val="20"/>
    </w:rPr>
  </w:style>
  <w:style w:type="paragraph" w:styleId="Textodebalo">
    <w:name w:val="Balloon Text"/>
    <w:basedOn w:val="Padro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Notaderodap">
    <w:name w:val="Nota de rodapé"/>
    <w:basedOn w:val="Padro"/>
    <w:pPr>
      <w:suppressLineNumbers/>
      <w:ind w:left="339" w:hanging="339"/>
    </w:pPr>
    <w:rPr>
      <w:sz w:val="20"/>
      <w:szCs w:val="20"/>
    </w:rPr>
  </w:style>
  <w:style w:type="paragraph" w:customStyle="1" w:styleId="Contedodatabela">
    <w:name w:val="Conteúdo da tabela"/>
    <w:basedOn w:val="Padro"/>
    <w:pPr>
      <w:suppressLineNumbers/>
    </w:pPr>
  </w:style>
  <w:style w:type="character" w:styleId="Hyperlink">
    <w:name w:val="Hyperlink"/>
    <w:basedOn w:val="Fontepargpadro"/>
    <w:uiPriority w:val="99"/>
    <w:unhideWhenUsed/>
    <w:rsid w:val="00D611DB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2F7F05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Tabelacomgrade">
    <w:name w:val="Table Grid"/>
    <w:basedOn w:val="Tabelanormal"/>
    <w:uiPriority w:val="59"/>
    <w:rsid w:val="0037135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Fontepargpadro"/>
    <w:rsid w:val="000E66DF"/>
  </w:style>
  <w:style w:type="paragraph" w:styleId="NormalWeb">
    <w:name w:val="Normal (Web)"/>
    <w:basedOn w:val="Normal"/>
    <w:uiPriority w:val="99"/>
    <w:unhideWhenUsed/>
    <w:rsid w:val="003F5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Ttuloprincipal"/>
    <w:next w:val="Corpodetexto"/>
    <w:pPr>
      <w:tabs>
        <w:tab w:val="left" w:pos="864"/>
      </w:tabs>
      <w:ind w:left="432" w:hanging="432"/>
      <w:outlineLvl w:val="0"/>
    </w:pPr>
    <w:rPr>
      <w:sz w:val="32"/>
      <w:szCs w:val="32"/>
    </w:rPr>
  </w:style>
  <w:style w:type="paragraph" w:styleId="Ttulo2">
    <w:name w:val="heading 2"/>
    <w:basedOn w:val="Ttuloprincipal"/>
    <w:next w:val="Corpodetexto"/>
    <w:pPr>
      <w:numPr>
        <w:ilvl w:val="1"/>
        <w:numId w:val="1"/>
      </w:numPr>
      <w:tabs>
        <w:tab w:val="left" w:pos="1152"/>
      </w:tabs>
      <w:outlineLvl w:val="1"/>
    </w:pPr>
    <w:rPr>
      <w:i/>
      <w:iCs/>
    </w:rPr>
  </w:style>
  <w:style w:type="paragraph" w:styleId="Ttulo3">
    <w:name w:val="heading 3"/>
    <w:basedOn w:val="Ttuloprincipal"/>
    <w:next w:val="Corpodetexto"/>
    <w:pPr>
      <w:numPr>
        <w:ilvl w:val="2"/>
        <w:numId w:val="1"/>
      </w:numPr>
      <w:tabs>
        <w:tab w:val="left" w:pos="1440"/>
      </w:tabs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pPr>
      <w:widowControl w:val="0"/>
      <w:tabs>
        <w:tab w:val="left" w:pos="720"/>
      </w:tabs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customStyle="1" w:styleId="RodapChar">
    <w:name w:val="Rodapé Char"/>
    <w:basedOn w:val="Fontepargpadro"/>
    <w:uiPriority w:val="99"/>
  </w:style>
  <w:style w:type="character" w:customStyle="1" w:styleId="TextodenotaderodapChar">
    <w:name w:val="Texto de nota de rodapé Char"/>
    <w:basedOn w:val="Fontepargpadro"/>
    <w:rPr>
      <w:sz w:val="20"/>
      <w:szCs w:val="20"/>
    </w:rPr>
  </w:style>
  <w:style w:type="character" w:styleId="Refdenotaderodap">
    <w:name w:val="footnote reference"/>
    <w:basedOn w:val="Fontepargpadro"/>
    <w:rPr>
      <w:vertAlign w:val="superscript"/>
    </w:rPr>
  </w:style>
  <w:style w:type="character" w:customStyle="1" w:styleId="LinkdaInternet">
    <w:name w:val="Link da Internet"/>
    <w:basedOn w:val="Fontepargpadro"/>
    <w:rPr>
      <w:color w:val="0000FF"/>
      <w:u w:val="single"/>
      <w:lang w:val="pt-BR" w:eastAsia="pt-BR" w:bidi="pt-BR"/>
    </w:rPr>
  </w:style>
  <w:style w:type="character" w:customStyle="1" w:styleId="CabealhoChar">
    <w:name w:val="Cabeçalho Char"/>
    <w:basedOn w:val="Fontepargpadro"/>
    <w:rPr>
      <w:rFonts w:ascii="Times New Roman" w:eastAsia="SimSun" w:hAnsi="Times New Roman" w:cs="Mangal"/>
      <w:sz w:val="24"/>
      <w:szCs w:val="24"/>
      <w:lang w:eastAsia="zh-CN" w:bidi="hi-IN"/>
    </w:rPr>
  </w:style>
  <w:style w:type="character" w:customStyle="1" w:styleId="TextodebaloChar">
    <w:name w:val="Texto de balão Char"/>
    <w:basedOn w:val="Fontepargpadro"/>
    <w:rPr>
      <w:rFonts w:ascii="Tahoma" w:hAnsi="Tahoma" w:cs="Tahoma"/>
      <w:sz w:val="16"/>
      <w:szCs w:val="16"/>
    </w:rPr>
  </w:style>
  <w:style w:type="character" w:customStyle="1" w:styleId="Refdenotaderodap1">
    <w:name w:val="Ref. de nota de rodapé1"/>
    <w:rPr>
      <w:vertAlign w:val="superscript"/>
    </w:rPr>
  </w:style>
  <w:style w:type="character" w:customStyle="1" w:styleId="Caracteresdenotaderodap">
    <w:name w:val="Caracteres de nota de rodapé"/>
  </w:style>
  <w:style w:type="character" w:customStyle="1" w:styleId="ncoradenotaderodap">
    <w:name w:val="Âncora de nota de rodapé"/>
    <w:rPr>
      <w:vertAlign w:val="superscript"/>
    </w:rPr>
  </w:style>
  <w:style w:type="character" w:customStyle="1" w:styleId="ncoradenotadefim">
    <w:name w:val="Âncora de nota de fim"/>
    <w:rPr>
      <w:vertAlign w:val="superscript"/>
    </w:rPr>
  </w:style>
  <w:style w:type="character" w:customStyle="1" w:styleId="Caracteresdenotadefim">
    <w:name w:val="Caracteres de nota de fim"/>
  </w:style>
  <w:style w:type="paragraph" w:styleId="Ttulo">
    <w:name w:val="Title"/>
    <w:basedOn w:val="Padro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detexto">
    <w:name w:val="Body Text"/>
    <w:basedOn w:val="Padro"/>
    <w:pPr>
      <w:spacing w:after="120"/>
    </w:pPr>
  </w:style>
  <w:style w:type="paragraph" w:styleId="Lista">
    <w:name w:val="List"/>
    <w:basedOn w:val="Corpodetexto"/>
  </w:style>
  <w:style w:type="paragraph" w:styleId="Legenda">
    <w:name w:val="caption"/>
    <w:basedOn w:val="Padro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Padro"/>
    <w:pPr>
      <w:suppressLineNumbers/>
    </w:pPr>
  </w:style>
  <w:style w:type="paragraph" w:customStyle="1" w:styleId="Ttuloprincipal">
    <w:name w:val="Título principal"/>
    <w:basedOn w:val="Padro"/>
    <w:next w:val="Subttulo"/>
    <w:pPr>
      <w:keepNext/>
      <w:spacing w:before="240" w:after="120"/>
      <w:jc w:val="center"/>
    </w:pPr>
    <w:rPr>
      <w:rFonts w:ascii="Arial" w:eastAsia="Microsoft YaHei" w:hAnsi="Arial"/>
      <w:b/>
      <w:bCs/>
      <w:sz w:val="28"/>
      <w:szCs w:val="28"/>
    </w:rPr>
  </w:style>
  <w:style w:type="paragraph" w:styleId="Subttulo">
    <w:name w:val="Subtitle"/>
    <w:basedOn w:val="Ttulo"/>
    <w:next w:val="Corpodetexto"/>
    <w:pPr>
      <w:jc w:val="center"/>
    </w:pPr>
    <w:rPr>
      <w:i/>
      <w:iCs/>
    </w:rPr>
  </w:style>
  <w:style w:type="paragraph" w:customStyle="1" w:styleId="Semestilodepargrafo">
    <w:name w:val="[Sem estilo de parágrafo]"/>
    <w:pPr>
      <w:tabs>
        <w:tab w:val="left" w:pos="720"/>
      </w:tabs>
      <w:suppressAutoHyphens/>
      <w:spacing w:after="0"/>
      <w:textAlignment w:val="center"/>
    </w:pPr>
    <w:rPr>
      <w:rFonts w:ascii="Times New Roman" w:eastAsia="ITC Stone Sans Italic" w:hAnsi="Times New Roman" w:cs="ITC Stone Sans Regular"/>
      <w:sz w:val="24"/>
      <w:szCs w:val="24"/>
      <w:lang w:val="en-US" w:eastAsia="zh-CN" w:bidi="hi-IN"/>
    </w:rPr>
  </w:style>
  <w:style w:type="paragraph" w:customStyle="1" w:styleId="TEXTOGERAL">
    <w:name w:val="TEXTO GERAL"/>
    <w:basedOn w:val="Semestilodepargrafo"/>
    <w:pPr>
      <w:jc w:val="both"/>
    </w:pPr>
    <w:rPr>
      <w:rFonts w:ascii="Stone Serif OS ITC TT Medium" w:hAnsi="Stone Serif OS ITC TT Medium"/>
      <w:sz w:val="19"/>
    </w:rPr>
  </w:style>
  <w:style w:type="paragraph" w:customStyle="1" w:styleId="Pargrafobsico">
    <w:name w:val="[Parágrafo básico]"/>
    <w:basedOn w:val="Semestilodepargrafo"/>
  </w:style>
  <w:style w:type="paragraph" w:customStyle="1" w:styleId="textoolho">
    <w:name w:val="texto olho"/>
    <w:basedOn w:val="Semestilodepargrafo"/>
    <w:pPr>
      <w:jc w:val="center"/>
    </w:pPr>
    <w:rPr>
      <w:rFonts w:ascii="ITC Stone Sans Medium" w:hAnsi="ITC Stone Sans Medium"/>
      <w:sz w:val="19"/>
    </w:rPr>
  </w:style>
  <w:style w:type="paragraph" w:styleId="Cabealho">
    <w:name w:val="header"/>
    <w:basedOn w:val="Padro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Padro"/>
    <w:uiPriority w:val="99"/>
    <w:pPr>
      <w:suppressLineNumbers/>
      <w:tabs>
        <w:tab w:val="center" w:pos="4252"/>
        <w:tab w:val="right" w:pos="8504"/>
      </w:tabs>
      <w:spacing w:after="0" w:line="100" w:lineRule="atLeast"/>
    </w:pPr>
  </w:style>
  <w:style w:type="paragraph" w:styleId="Textodenotaderodap">
    <w:name w:val="footnote text"/>
    <w:basedOn w:val="Padro"/>
    <w:pPr>
      <w:spacing w:after="0" w:line="100" w:lineRule="atLeast"/>
    </w:pPr>
    <w:rPr>
      <w:sz w:val="20"/>
      <w:szCs w:val="20"/>
    </w:rPr>
  </w:style>
  <w:style w:type="paragraph" w:styleId="Textodebalo">
    <w:name w:val="Balloon Text"/>
    <w:basedOn w:val="Padro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Notaderodap">
    <w:name w:val="Nota de rodapé"/>
    <w:basedOn w:val="Padro"/>
    <w:pPr>
      <w:suppressLineNumbers/>
      <w:ind w:left="339" w:hanging="339"/>
    </w:pPr>
    <w:rPr>
      <w:sz w:val="20"/>
      <w:szCs w:val="20"/>
    </w:rPr>
  </w:style>
  <w:style w:type="paragraph" w:customStyle="1" w:styleId="Contedodatabela">
    <w:name w:val="Conteúdo da tabela"/>
    <w:basedOn w:val="Padro"/>
    <w:pPr>
      <w:suppressLineNumbers/>
    </w:pPr>
  </w:style>
  <w:style w:type="character" w:styleId="Hyperlink">
    <w:name w:val="Hyperlink"/>
    <w:basedOn w:val="Fontepargpadro"/>
    <w:uiPriority w:val="99"/>
    <w:unhideWhenUsed/>
    <w:rsid w:val="00D611DB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2F7F05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Tabelacomgrade">
    <w:name w:val="Table Grid"/>
    <w:basedOn w:val="Tabelanormal"/>
    <w:uiPriority w:val="59"/>
    <w:rsid w:val="0037135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Fontepargpadro"/>
    <w:rsid w:val="000E66DF"/>
  </w:style>
  <w:style w:type="paragraph" w:styleId="NormalWeb">
    <w:name w:val="Normal (Web)"/>
    <w:basedOn w:val="Normal"/>
    <w:uiPriority w:val="99"/>
    <w:unhideWhenUsed/>
    <w:rsid w:val="003F5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32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78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90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3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1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75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10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45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6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59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14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8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96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3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73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31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83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2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9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24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92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10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8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78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2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6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9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56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1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13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3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53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94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92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76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81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0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89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4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1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52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04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59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79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97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9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58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7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23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20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57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4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33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3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3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8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56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9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1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4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2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54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1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Pasta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Plan1!$D$2</c:f>
              <c:strCache>
                <c:ptCount val="1"/>
                <c:pt idx="0">
                  <c:v>Mulheres</c:v>
                </c:pt>
              </c:strCache>
            </c:strRef>
          </c:tx>
          <c:invertIfNegative val="0"/>
          <c:cat>
            <c:numRef>
              <c:f>Plan1!$C$3:$C$7</c:f>
              <c:numCache>
                <c:formatCode>General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</c:numCache>
            </c:numRef>
          </c:cat>
          <c:val>
            <c:numRef>
              <c:f>Plan1!$D$3:$D$7</c:f>
              <c:numCache>
                <c:formatCode>General</c:formatCode>
                <c:ptCount val="5"/>
                <c:pt idx="0">
                  <c:v>56</c:v>
                </c:pt>
                <c:pt idx="1">
                  <c:v>12</c:v>
                </c:pt>
                <c:pt idx="2">
                  <c:v>1</c:v>
                </c:pt>
                <c:pt idx="3">
                  <c:v>15</c:v>
                </c:pt>
                <c:pt idx="4">
                  <c:v>84</c:v>
                </c:pt>
              </c:numCache>
            </c:numRef>
          </c:val>
        </c:ser>
        <c:ser>
          <c:idx val="1"/>
          <c:order val="1"/>
          <c:tx>
            <c:strRef>
              <c:f>Plan1!$E$2</c:f>
              <c:strCache>
                <c:ptCount val="1"/>
                <c:pt idx="0">
                  <c:v>Homens</c:v>
                </c:pt>
              </c:strCache>
            </c:strRef>
          </c:tx>
          <c:invertIfNegative val="0"/>
          <c:cat>
            <c:numRef>
              <c:f>Plan1!$C$3:$C$7</c:f>
              <c:numCache>
                <c:formatCode>General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</c:numCache>
            </c:numRef>
          </c:cat>
          <c:val>
            <c:numRef>
              <c:f>Plan1!$E$3:$E$7</c:f>
              <c:numCache>
                <c:formatCode>General</c:formatCode>
                <c:ptCount val="5"/>
                <c:pt idx="0">
                  <c:v>8</c:v>
                </c:pt>
                <c:pt idx="1">
                  <c:v>6</c:v>
                </c:pt>
                <c:pt idx="2">
                  <c:v>1</c:v>
                </c:pt>
                <c:pt idx="3">
                  <c:v>3</c:v>
                </c:pt>
                <c:pt idx="4">
                  <c:v>18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5"/>
        <c:overlap val="100"/>
        <c:axId val="89516672"/>
        <c:axId val="111801088"/>
      </c:barChart>
      <c:catAx>
        <c:axId val="89516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11801088"/>
        <c:crosses val="autoZero"/>
        <c:auto val="1"/>
        <c:lblAlgn val="ctr"/>
        <c:lblOffset val="100"/>
        <c:noMultiLvlLbl val="0"/>
      </c:catAx>
      <c:valAx>
        <c:axId val="111801088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title>
          <c:overlay val="0"/>
        </c:title>
        <c:numFmt formatCode="General" sourceLinked="1"/>
        <c:majorTickMark val="none"/>
        <c:minorTickMark val="none"/>
        <c:tickLblPos val="nextTo"/>
        <c:crossAx val="89516672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3573</Words>
  <Characters>19295</Characters>
  <Application>Microsoft Office Word</Application>
  <DocSecurity>0</DocSecurity>
  <Lines>160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ESTUDO DE CASO: a qualificação de manipuladores de alimentos e a qualidade bacteriológica de salgados vendidos em Mariana/MG</vt:lpstr>
    </vt:vector>
  </TitlesOfParts>
  <Company>XyRiNpLiXs</Company>
  <LinksUpToDate>false</LinksUpToDate>
  <CharactersWithSpaces>22823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ESTUDO DE CASO: a qualificação de manipuladores de alimentos e a qualidade bacteriológica de salgados vendidos em Mariana/MG</dc:title>
  <dc:creator>Ana Paula Luckman</dc:creator>
  <cp:lastModifiedBy>Vera</cp:lastModifiedBy>
  <cp:revision>2</cp:revision>
  <cp:lastPrinted>2015-04-29T10:08:00Z</cp:lastPrinted>
  <dcterms:created xsi:type="dcterms:W3CDTF">2015-05-21T01:33:00Z</dcterms:created>
  <dcterms:modified xsi:type="dcterms:W3CDTF">2015-05-21T01:33:00Z</dcterms:modified>
</cp:coreProperties>
</file>